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36" w:rsidRDefault="00E43636" w:rsidP="00E43636">
      <w:pPr>
        <w:spacing w:after="0" w:line="240" w:lineRule="auto"/>
        <w:jc w:val="center"/>
        <w:outlineLvl w:val="0"/>
        <w:rPr>
          <w:rFonts w:ascii="Times New Roman" w:eastAsia="Times New Roman" w:hAnsi="Times New Roman" w:cs="Times New Roman"/>
          <w:b/>
          <w:bCs/>
          <w:kern w:val="36"/>
          <w:sz w:val="36"/>
          <w:szCs w:val="36"/>
          <w:lang w:eastAsia="sk-SK"/>
        </w:rPr>
      </w:pPr>
      <w:r>
        <w:rPr>
          <w:rFonts w:ascii="Times New Roman" w:eastAsia="Times New Roman" w:hAnsi="Times New Roman" w:cs="Times New Roman"/>
          <w:b/>
          <w:bCs/>
          <w:kern w:val="36"/>
          <w:sz w:val="36"/>
          <w:szCs w:val="36"/>
          <w:lang w:eastAsia="sk-SK"/>
        </w:rPr>
        <w:t>Určenie/zmena/zrušenie súpisného a orientačného čísla</w:t>
      </w:r>
    </w:p>
    <w:p w:rsidR="00E43636" w:rsidRDefault="00E43636" w:rsidP="00E43636">
      <w:pPr>
        <w:spacing w:after="0" w:line="240" w:lineRule="auto"/>
        <w:jc w:val="center"/>
        <w:outlineLvl w:val="0"/>
        <w:rPr>
          <w:rFonts w:ascii="Times New Roman" w:eastAsia="Times New Roman" w:hAnsi="Times New Roman" w:cs="Times New Roman"/>
          <w:b/>
          <w:bCs/>
          <w:kern w:val="36"/>
          <w:sz w:val="20"/>
          <w:szCs w:val="20"/>
          <w:lang w:eastAsia="sk-SK"/>
        </w:rPr>
      </w:pPr>
      <w:r>
        <w:rPr>
          <w:rFonts w:ascii="Times New Roman" w:eastAsia="Times New Roman" w:hAnsi="Times New Roman" w:cs="Times New Roman"/>
          <w:b/>
          <w:sz w:val="20"/>
          <w:szCs w:val="20"/>
          <w:lang w:eastAsia="sk-SK"/>
        </w:rPr>
        <w:t xml:space="preserve">Zákona č. 31/2003 </w:t>
      </w:r>
      <w:proofErr w:type="spellStart"/>
      <w:r>
        <w:rPr>
          <w:rFonts w:ascii="Times New Roman" w:eastAsia="Times New Roman" w:hAnsi="Times New Roman" w:cs="Times New Roman"/>
          <w:b/>
          <w:sz w:val="20"/>
          <w:szCs w:val="20"/>
          <w:lang w:eastAsia="sk-SK"/>
        </w:rPr>
        <w:t>Z.z</w:t>
      </w:r>
      <w:proofErr w:type="spellEnd"/>
      <w:r>
        <w:rPr>
          <w:rFonts w:ascii="Times New Roman" w:eastAsia="Times New Roman" w:hAnsi="Times New Roman" w:cs="Times New Roman"/>
          <w:b/>
          <w:sz w:val="20"/>
          <w:szCs w:val="20"/>
          <w:lang w:eastAsia="sk-SK"/>
        </w:rPr>
        <w:t>., ktorým sa ustanovujú podrobnosti o označovaní ulíc a iných verejných priestranstiev a o číslovaní stavieb</w:t>
      </w:r>
    </w:p>
    <w:p w:rsidR="00E43636" w:rsidRDefault="00E43636" w:rsidP="00E43636">
      <w:pPr>
        <w:spacing w:before="100" w:beforeAutospacing="1" w:after="100" w:afterAutospacing="1" w:line="240" w:lineRule="auto"/>
        <w:jc w:val="both"/>
        <w:rPr>
          <w:rFonts w:ascii="Times New Roman" w:eastAsia="Times New Roman" w:hAnsi="Times New Roman" w:cs="Times New Roman"/>
          <w:sz w:val="20"/>
          <w:szCs w:val="20"/>
          <w:lang w:eastAsia="sk-SK"/>
        </w:rPr>
      </w:pPr>
      <w:bookmarkStart w:id="0" w:name="_GoBack"/>
      <w:bookmarkEnd w:id="0"/>
    </w:p>
    <w:p w:rsidR="00E43636" w:rsidRDefault="00E43636" w:rsidP="00E43636">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Podľa platných právnych predpisov obec rozhoduje o určení súpisného čísla stavbe a orientačného čísla stavbe, na základe žiadostí stavebníkov alebo vlastníkov stavieb. Samostatné súpisné číslo možno určiť len budovám, ktoré sú stavbami podľa § 43a ods. 2 zákona číslo 50/1976 Zb. a orientačné číslovanie slúži na orientáciu v obci a na ulici.</w:t>
      </w:r>
    </w:p>
    <w:p w:rsidR="007A570F" w:rsidRPr="007A570F" w:rsidRDefault="007A570F" w:rsidP="00361AA7">
      <w:pPr>
        <w:spacing w:after="0" w:line="240" w:lineRule="auto"/>
        <w:jc w:val="both"/>
        <w:rPr>
          <w:rFonts w:ascii="Times New Roman" w:eastAsia="Times New Roman" w:hAnsi="Times New Roman" w:cs="Times New Roman"/>
          <w:sz w:val="24"/>
          <w:szCs w:val="24"/>
          <w:lang w:eastAsia="sk-SK"/>
        </w:rPr>
      </w:pPr>
      <w:r w:rsidRPr="007A570F">
        <w:rPr>
          <w:rFonts w:ascii="Times New Roman" w:eastAsia="Times New Roman" w:hAnsi="Times New Roman" w:cs="Times New Roman"/>
          <w:sz w:val="24"/>
          <w:szCs w:val="24"/>
          <w:lang w:eastAsia="sk-SK"/>
        </w:rPr>
        <w:t xml:space="preserve">Pre novostavby a stavby postavené </w:t>
      </w:r>
      <w:r w:rsidRPr="007A570F">
        <w:rPr>
          <w:rFonts w:ascii="Times New Roman" w:eastAsia="Times New Roman" w:hAnsi="Times New Roman" w:cs="Times New Roman"/>
          <w:b/>
          <w:bCs/>
          <w:sz w:val="24"/>
          <w:szCs w:val="24"/>
          <w:lang w:eastAsia="sk-SK"/>
        </w:rPr>
        <w:t>po r. 1976</w:t>
      </w:r>
      <w:r w:rsidR="00E43636">
        <w:rPr>
          <w:rFonts w:ascii="Times New Roman" w:eastAsia="Times New Roman" w:hAnsi="Times New Roman" w:cs="Times New Roman"/>
          <w:sz w:val="24"/>
          <w:szCs w:val="24"/>
          <w:lang w:eastAsia="sk-SK"/>
        </w:rPr>
        <w:t xml:space="preserve"> k vydaniu rozhodnutia o </w:t>
      </w:r>
      <w:r w:rsidR="00E43636" w:rsidRPr="00361AA7">
        <w:rPr>
          <w:rFonts w:ascii="Times New Roman" w:eastAsia="Times New Roman" w:hAnsi="Times New Roman" w:cs="Times New Roman"/>
          <w:b/>
          <w:sz w:val="24"/>
          <w:szCs w:val="24"/>
          <w:lang w:eastAsia="sk-SK"/>
        </w:rPr>
        <w:t>určení</w:t>
      </w:r>
      <w:r w:rsidRPr="007A570F">
        <w:rPr>
          <w:rFonts w:ascii="Times New Roman" w:eastAsia="Times New Roman" w:hAnsi="Times New Roman" w:cs="Times New Roman"/>
          <w:sz w:val="24"/>
          <w:szCs w:val="24"/>
          <w:lang w:eastAsia="sk-SK"/>
        </w:rPr>
        <w:t xml:space="preserve"> súpisného a orientačného čísla je potrebné predložiť:</w:t>
      </w:r>
    </w:p>
    <w:p w:rsidR="00E43636" w:rsidRDefault="00361AA7" w:rsidP="00361AA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žiadosť o určení</w:t>
      </w:r>
      <w:r w:rsidR="007A570F" w:rsidRPr="00E43636">
        <w:rPr>
          <w:rFonts w:ascii="Times New Roman" w:eastAsia="Times New Roman" w:hAnsi="Times New Roman" w:cs="Times New Roman"/>
          <w:sz w:val="24"/>
          <w:szCs w:val="24"/>
          <w:lang w:eastAsia="sk-SK"/>
        </w:rPr>
        <w:t xml:space="preserve"> súpisného a orientačného čísla na stavbu</w:t>
      </w:r>
    </w:p>
    <w:p w:rsidR="00361AA7" w:rsidRPr="00361AA7" w:rsidRDefault="00361AA7" w:rsidP="00361AA7">
      <w:pPr>
        <w:pStyle w:val="Zkladntext"/>
        <w:numPr>
          <w:ilvl w:val="0"/>
          <w:numId w:val="3"/>
        </w:numPr>
        <w:ind w:right="72"/>
        <w:rPr>
          <w:rFonts w:ascii="Times New Roman" w:hAnsi="Times New Roman"/>
          <w:bCs/>
          <w:color w:val="000000" w:themeColor="text1"/>
          <w:szCs w:val="22"/>
        </w:rPr>
      </w:pPr>
      <w:r w:rsidRPr="00361AA7">
        <w:rPr>
          <w:rFonts w:ascii="Times New Roman" w:hAnsi="Times New Roman"/>
          <w:szCs w:val="22"/>
        </w:rPr>
        <w:t xml:space="preserve">právoplatné kolaudačné </w:t>
      </w:r>
      <w:r w:rsidRPr="00361AA7">
        <w:rPr>
          <w:rFonts w:ascii="Times New Roman" w:hAnsi="Times New Roman"/>
          <w:bCs/>
          <w:szCs w:val="22"/>
        </w:rPr>
        <w:t>rozhodnutie /overená fotokópia/ ak ho stavba vyžadovala; ak sa budova nekolauduje, alebo príslušný orgán od jej kolaudácie upustil, stavebník predloží príslušné povolenie stavebného úradu na uskutočnenie stavby, z ktorého vyplýva, že stavba nevyžadovala kolaudáciu</w:t>
      </w:r>
      <w:r w:rsidRPr="00361AA7">
        <w:rPr>
          <w:rFonts w:ascii="Times New Roman" w:hAnsi="Times New Roman"/>
          <w:bCs/>
          <w:color w:val="000000" w:themeColor="text1"/>
          <w:szCs w:val="22"/>
        </w:rPr>
        <w:t xml:space="preserve">; pri rozostavanej stavbe stavebné povolenie  </w:t>
      </w:r>
    </w:p>
    <w:p w:rsidR="00361AA7" w:rsidRPr="00361AA7" w:rsidRDefault="00361AA7" w:rsidP="00361AA7">
      <w:pPr>
        <w:pStyle w:val="Zkladntext"/>
        <w:numPr>
          <w:ilvl w:val="0"/>
          <w:numId w:val="3"/>
        </w:numPr>
        <w:ind w:right="72"/>
        <w:rPr>
          <w:rFonts w:ascii="Times New Roman" w:hAnsi="Times New Roman"/>
          <w:szCs w:val="22"/>
        </w:rPr>
      </w:pPr>
      <w:r w:rsidRPr="00361AA7">
        <w:rPr>
          <w:rFonts w:ascii="Times New Roman" w:hAnsi="Times New Roman"/>
          <w:bCs/>
          <w:szCs w:val="22"/>
        </w:rPr>
        <w:t>doklad o vlastníctve pozemku</w:t>
      </w:r>
      <w:r w:rsidRPr="00361AA7">
        <w:rPr>
          <w:rFonts w:ascii="Times New Roman" w:hAnsi="Times New Roman"/>
          <w:bCs/>
          <w:color w:val="000000" w:themeColor="text1"/>
          <w:szCs w:val="22"/>
        </w:rPr>
        <w:t>(</w:t>
      </w:r>
      <w:proofErr w:type="spellStart"/>
      <w:r w:rsidRPr="00361AA7">
        <w:rPr>
          <w:rFonts w:ascii="Times New Roman" w:hAnsi="Times New Roman"/>
          <w:bCs/>
          <w:color w:val="000000" w:themeColor="text1"/>
          <w:szCs w:val="22"/>
        </w:rPr>
        <w:t>ov</w:t>
      </w:r>
      <w:proofErr w:type="spellEnd"/>
      <w:r w:rsidRPr="00361AA7">
        <w:rPr>
          <w:rFonts w:ascii="Times New Roman" w:hAnsi="Times New Roman"/>
          <w:bCs/>
          <w:color w:val="000000" w:themeColor="text1"/>
          <w:szCs w:val="22"/>
        </w:rPr>
        <w:t>) alebo</w:t>
      </w:r>
      <w:r w:rsidRPr="00361AA7">
        <w:rPr>
          <w:rFonts w:ascii="Times New Roman" w:hAnsi="Times New Roman"/>
          <w:bCs/>
          <w:szCs w:val="22"/>
        </w:rPr>
        <w:t xml:space="preserve"> doklad o inom práve k pozemku(</w:t>
      </w:r>
      <w:proofErr w:type="spellStart"/>
      <w:r w:rsidRPr="00361AA7">
        <w:rPr>
          <w:rFonts w:ascii="Times New Roman" w:hAnsi="Times New Roman"/>
          <w:bCs/>
          <w:szCs w:val="22"/>
        </w:rPr>
        <w:t>om</w:t>
      </w:r>
      <w:proofErr w:type="spellEnd"/>
      <w:r w:rsidRPr="00361AA7">
        <w:rPr>
          <w:rFonts w:ascii="Times New Roman" w:hAnsi="Times New Roman"/>
          <w:bCs/>
          <w:szCs w:val="22"/>
        </w:rPr>
        <w:t xml:space="preserve">) </w:t>
      </w:r>
      <w:r w:rsidRPr="00361AA7">
        <w:rPr>
          <w:rFonts w:ascii="Times New Roman" w:hAnsi="Times New Roman"/>
          <w:szCs w:val="22"/>
        </w:rPr>
        <w:t xml:space="preserve">zastavanému stavbou </w:t>
      </w:r>
    </w:p>
    <w:p w:rsidR="00361AA7" w:rsidRPr="00361AA7" w:rsidRDefault="00361AA7" w:rsidP="00361AA7">
      <w:pPr>
        <w:numPr>
          <w:ilvl w:val="0"/>
          <w:numId w:val="3"/>
        </w:numPr>
        <w:spacing w:after="0" w:line="240" w:lineRule="auto"/>
        <w:jc w:val="both"/>
        <w:rPr>
          <w:rFonts w:ascii="Times New Roman" w:hAnsi="Times New Roman"/>
          <w:bCs/>
        </w:rPr>
      </w:pPr>
      <w:r w:rsidRPr="00361AA7">
        <w:rPr>
          <w:rFonts w:ascii="Times New Roman" w:hAnsi="Times New Roman"/>
          <w:bCs/>
        </w:rPr>
        <w:t>zameranie adresného bodu /geodetické zameranie  hlavného vstupu(</w:t>
      </w:r>
      <w:proofErr w:type="spellStart"/>
      <w:r w:rsidRPr="00361AA7">
        <w:rPr>
          <w:rFonts w:ascii="Times New Roman" w:hAnsi="Times New Roman"/>
          <w:bCs/>
        </w:rPr>
        <w:t>ov</w:t>
      </w:r>
      <w:proofErr w:type="spellEnd"/>
      <w:r w:rsidRPr="00361AA7">
        <w:rPr>
          <w:rFonts w:ascii="Times New Roman" w:hAnsi="Times New Roman"/>
          <w:bCs/>
        </w:rPr>
        <w:t xml:space="preserve">) do budovy - </w:t>
      </w:r>
      <w:r w:rsidRPr="00361AA7">
        <w:rPr>
          <w:rFonts w:ascii="Times New Roman" w:hAnsi="Times New Roman"/>
        </w:rPr>
        <w:t xml:space="preserve">§ 3 ods. 4 zákona   č. 125/2015 Z. z. a vykonávacej vyhlášky č. 142/2015 Z. z. tohto zákona/ </w:t>
      </w:r>
    </w:p>
    <w:p w:rsidR="00361AA7" w:rsidRPr="00361AA7" w:rsidRDefault="00361AA7" w:rsidP="00361AA7">
      <w:pPr>
        <w:numPr>
          <w:ilvl w:val="0"/>
          <w:numId w:val="3"/>
        </w:numPr>
        <w:spacing w:after="0" w:line="240" w:lineRule="auto"/>
        <w:jc w:val="both"/>
        <w:rPr>
          <w:rFonts w:ascii="Times New Roman" w:hAnsi="Times New Roman"/>
          <w:bCs/>
          <w:sz w:val="24"/>
          <w:szCs w:val="24"/>
        </w:rPr>
      </w:pPr>
      <w:r w:rsidRPr="00361AA7">
        <w:rPr>
          <w:rFonts w:ascii="Times New Roman" w:hAnsi="Times New Roman"/>
          <w:bCs/>
          <w:sz w:val="24"/>
          <w:szCs w:val="24"/>
        </w:rPr>
        <w:t xml:space="preserve">údaj </w:t>
      </w:r>
      <w:r w:rsidRPr="00361AA7">
        <w:rPr>
          <w:rFonts w:ascii="Times New Roman" w:hAnsi="Times New Roman"/>
          <w:bCs/>
          <w:color w:val="000000" w:themeColor="text1"/>
          <w:sz w:val="24"/>
          <w:szCs w:val="24"/>
        </w:rPr>
        <w:t>o tom, či sa v budove nachádzajú byty a údaje o počte bytov</w:t>
      </w:r>
      <w:r w:rsidRPr="00361AA7">
        <w:rPr>
          <w:rFonts w:ascii="Times New Roman" w:hAnsi="Times New Roman"/>
          <w:bCs/>
          <w:sz w:val="24"/>
          <w:szCs w:val="24"/>
        </w:rPr>
        <w:t xml:space="preserve">, číslach bytov a ich rozmiestnení na jednotlivých podlažiach; v prípade viacerých hlavných vstupoch do budovy údaj o tom, ktoré byty (číslo a podlažie) prislúchajú k jednotlivým hlavným vstupom </w:t>
      </w:r>
      <w:r w:rsidRPr="00361AA7">
        <w:rPr>
          <w:rFonts w:ascii="Times New Roman" w:hAnsi="Times New Roman"/>
          <w:bCs/>
          <w:sz w:val="20"/>
        </w:rPr>
        <w:t xml:space="preserve">/ak sa v budove nachádza byt(y)/ </w:t>
      </w:r>
      <w:r w:rsidRPr="00361AA7">
        <w:rPr>
          <w:rFonts w:ascii="Times New Roman" w:hAnsi="Times New Roman"/>
          <w:bCs/>
          <w:sz w:val="24"/>
          <w:szCs w:val="24"/>
        </w:rPr>
        <w:t>pri väčšom počte bytov uviesť v osobitnej prílohe</w:t>
      </w:r>
    </w:p>
    <w:p w:rsidR="00361AA7" w:rsidRPr="00361AA7" w:rsidRDefault="00361AA7" w:rsidP="00361AA7">
      <w:pPr>
        <w:numPr>
          <w:ilvl w:val="0"/>
          <w:numId w:val="3"/>
        </w:numPr>
        <w:spacing w:after="0" w:line="240" w:lineRule="auto"/>
        <w:jc w:val="both"/>
        <w:rPr>
          <w:rFonts w:ascii="Times New Roman" w:hAnsi="Times New Roman"/>
          <w:bCs/>
        </w:rPr>
      </w:pPr>
      <w:r w:rsidRPr="00361AA7">
        <w:rPr>
          <w:rFonts w:ascii="Times New Roman" w:hAnsi="Times New Roman"/>
        </w:rPr>
        <w:t xml:space="preserve">v prípade, ak stavebník už neexistuje /právnická osoba zanikla, fyzická osoba nežije/,  žiadateľ preukáže právne nástupníctvo stavebníka </w:t>
      </w:r>
    </w:p>
    <w:p w:rsidR="00361AA7" w:rsidRDefault="00361AA7" w:rsidP="00361AA7">
      <w:pPr>
        <w:spacing w:after="0" w:line="240" w:lineRule="auto"/>
        <w:jc w:val="both"/>
        <w:rPr>
          <w:rFonts w:ascii="Times New Roman" w:eastAsia="Times New Roman" w:hAnsi="Times New Roman" w:cs="Times New Roman"/>
          <w:sz w:val="24"/>
          <w:szCs w:val="24"/>
          <w:lang w:eastAsia="sk-SK"/>
        </w:rPr>
      </w:pPr>
    </w:p>
    <w:p w:rsidR="00E43636" w:rsidRPr="007A570F" w:rsidRDefault="00E43636" w:rsidP="00361AA7">
      <w:pPr>
        <w:spacing w:after="0" w:line="240" w:lineRule="auto"/>
        <w:jc w:val="both"/>
        <w:rPr>
          <w:rFonts w:ascii="Times New Roman" w:eastAsia="Times New Roman" w:hAnsi="Times New Roman" w:cs="Times New Roman"/>
          <w:sz w:val="24"/>
          <w:szCs w:val="24"/>
          <w:lang w:eastAsia="sk-SK"/>
        </w:rPr>
      </w:pPr>
      <w:r w:rsidRPr="007A570F">
        <w:rPr>
          <w:rFonts w:ascii="Times New Roman" w:eastAsia="Times New Roman" w:hAnsi="Times New Roman" w:cs="Times New Roman"/>
          <w:sz w:val="24"/>
          <w:szCs w:val="24"/>
          <w:lang w:eastAsia="sk-SK"/>
        </w:rPr>
        <w:t xml:space="preserve">Pre stavby postavené </w:t>
      </w:r>
      <w:r w:rsidRPr="007A570F">
        <w:rPr>
          <w:rFonts w:ascii="Times New Roman" w:eastAsia="Times New Roman" w:hAnsi="Times New Roman" w:cs="Times New Roman"/>
          <w:b/>
          <w:bCs/>
          <w:sz w:val="24"/>
          <w:szCs w:val="24"/>
          <w:lang w:eastAsia="sk-SK"/>
        </w:rPr>
        <w:t xml:space="preserve">pred r. 1976 </w:t>
      </w:r>
      <w:r w:rsidRPr="007A570F">
        <w:rPr>
          <w:rFonts w:ascii="Times New Roman" w:eastAsia="Times New Roman" w:hAnsi="Times New Roman" w:cs="Times New Roman"/>
          <w:sz w:val="24"/>
          <w:szCs w:val="24"/>
          <w:lang w:eastAsia="sk-SK"/>
        </w:rPr>
        <w:t xml:space="preserve">k vydaniu rozhodnutia o </w:t>
      </w:r>
      <w:r w:rsidRPr="00361AA7">
        <w:rPr>
          <w:rFonts w:ascii="Times New Roman" w:eastAsia="Times New Roman" w:hAnsi="Times New Roman" w:cs="Times New Roman"/>
          <w:b/>
          <w:sz w:val="24"/>
          <w:szCs w:val="24"/>
          <w:lang w:eastAsia="sk-SK"/>
        </w:rPr>
        <w:t>určení</w:t>
      </w:r>
      <w:r w:rsidRPr="007A570F">
        <w:rPr>
          <w:rFonts w:ascii="Times New Roman" w:eastAsia="Times New Roman" w:hAnsi="Times New Roman" w:cs="Times New Roman"/>
          <w:sz w:val="24"/>
          <w:szCs w:val="24"/>
          <w:lang w:eastAsia="sk-SK"/>
        </w:rPr>
        <w:t xml:space="preserve"> súpisného a orientačného čísla je potrebné predložiť:</w:t>
      </w:r>
    </w:p>
    <w:p w:rsidR="00361AA7" w:rsidRDefault="00361AA7" w:rsidP="00361AA7">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w:t>
      </w:r>
      <w:r w:rsidR="00E43636" w:rsidRPr="00361AA7">
        <w:rPr>
          <w:rFonts w:ascii="Times New Roman" w:eastAsia="Times New Roman" w:hAnsi="Times New Roman" w:cs="Times New Roman"/>
          <w:sz w:val="24"/>
          <w:szCs w:val="24"/>
          <w:lang w:eastAsia="sk-SK"/>
        </w:rPr>
        <w:t>iadosť o určení súpisného a orientačného čísla na stavbu</w:t>
      </w:r>
    </w:p>
    <w:p w:rsidR="00361AA7" w:rsidRDefault="00E43636" w:rsidP="00361AA7">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61AA7">
        <w:rPr>
          <w:rFonts w:ascii="Times New Roman" w:eastAsia="Times New Roman" w:hAnsi="Times New Roman" w:cs="Times New Roman"/>
          <w:sz w:val="24"/>
          <w:szCs w:val="24"/>
          <w:lang w:eastAsia="sk-SK"/>
        </w:rPr>
        <w:t>Užívacie povolenie, kúpnu zmluvu, darovaciu zmluvu alebo iný doklad, ktorým môže stavebník preukázať vlastníctvo k</w:t>
      </w:r>
      <w:r w:rsidR="00361AA7">
        <w:rPr>
          <w:rFonts w:ascii="Times New Roman" w:eastAsia="Times New Roman" w:hAnsi="Times New Roman" w:cs="Times New Roman"/>
          <w:sz w:val="24"/>
          <w:szCs w:val="24"/>
          <w:lang w:eastAsia="sk-SK"/>
        </w:rPr>
        <w:t> </w:t>
      </w:r>
      <w:r w:rsidRPr="00361AA7">
        <w:rPr>
          <w:rFonts w:ascii="Times New Roman" w:eastAsia="Times New Roman" w:hAnsi="Times New Roman" w:cs="Times New Roman"/>
          <w:sz w:val="24"/>
          <w:szCs w:val="24"/>
          <w:lang w:eastAsia="sk-SK"/>
        </w:rPr>
        <w:t>stavbe</w:t>
      </w:r>
    </w:p>
    <w:p w:rsidR="00E43636" w:rsidRPr="00361AA7" w:rsidRDefault="00E43636" w:rsidP="00361AA7">
      <w:pPr>
        <w:pStyle w:val="Odsekzoznamu"/>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361AA7">
        <w:rPr>
          <w:rFonts w:ascii="Times New Roman" w:eastAsia="Times New Roman" w:hAnsi="Times New Roman" w:cs="Times New Roman"/>
          <w:sz w:val="24"/>
          <w:szCs w:val="24"/>
          <w:lang w:eastAsia="sk-SK"/>
        </w:rPr>
        <w:t xml:space="preserve">Ak chýba akýkoľvek doklad k stavbe, žiadateľ predloží čestné vyhlásenie, v ktorom roku bola stavba postavená a účel, pre ktorý je čestné vyhlásenie vydané. </w:t>
      </w:r>
      <w:r w:rsidR="00361AA7">
        <w:rPr>
          <w:rFonts w:ascii="Times New Roman" w:eastAsia="Times New Roman" w:hAnsi="Times New Roman" w:cs="Times New Roman"/>
          <w:sz w:val="24"/>
          <w:szCs w:val="24"/>
          <w:lang w:eastAsia="sk-SK"/>
        </w:rPr>
        <w:t>Podpis na čestnom vyhlásení musí byť úradne overený</w:t>
      </w:r>
      <w:r w:rsidRPr="00361AA7">
        <w:rPr>
          <w:rFonts w:ascii="Times New Roman" w:eastAsia="Times New Roman" w:hAnsi="Times New Roman" w:cs="Times New Roman"/>
          <w:sz w:val="24"/>
          <w:szCs w:val="24"/>
          <w:lang w:eastAsia="sk-SK"/>
        </w:rPr>
        <w:t>.</w:t>
      </w:r>
    </w:p>
    <w:p w:rsidR="00E43636" w:rsidRPr="00E43636" w:rsidRDefault="00E43636" w:rsidP="00361AA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 novostavby a stavby k </w:t>
      </w:r>
      <w:r w:rsidRPr="00E43636">
        <w:rPr>
          <w:rFonts w:ascii="Times New Roman" w:eastAsia="Times New Roman" w:hAnsi="Times New Roman" w:cs="Times New Roman"/>
          <w:sz w:val="24"/>
          <w:szCs w:val="24"/>
          <w:lang w:eastAsia="sk-SK"/>
        </w:rPr>
        <w:t>vydaniu rozhodnutia o</w:t>
      </w:r>
      <w:r>
        <w:rPr>
          <w:rFonts w:ascii="Times New Roman" w:eastAsia="Times New Roman" w:hAnsi="Times New Roman" w:cs="Times New Roman"/>
          <w:sz w:val="24"/>
          <w:szCs w:val="24"/>
          <w:lang w:eastAsia="sk-SK"/>
        </w:rPr>
        <w:t> </w:t>
      </w:r>
      <w:r w:rsidRPr="00361AA7">
        <w:rPr>
          <w:rFonts w:ascii="Times New Roman" w:eastAsia="Times New Roman" w:hAnsi="Times New Roman" w:cs="Times New Roman"/>
          <w:b/>
          <w:sz w:val="24"/>
          <w:szCs w:val="24"/>
          <w:lang w:eastAsia="sk-SK"/>
        </w:rPr>
        <w:t>zmene/zrušení</w:t>
      </w:r>
      <w:r w:rsidRPr="00E43636">
        <w:rPr>
          <w:rFonts w:ascii="Times New Roman" w:eastAsia="Times New Roman" w:hAnsi="Times New Roman" w:cs="Times New Roman"/>
          <w:sz w:val="24"/>
          <w:szCs w:val="24"/>
          <w:lang w:eastAsia="sk-SK"/>
        </w:rPr>
        <w:t xml:space="preserve"> súpisného a orientačného čísla je potrebné predložiť:</w:t>
      </w:r>
    </w:p>
    <w:p w:rsidR="00E43636" w:rsidRPr="00361AA7" w:rsidRDefault="00E43636" w:rsidP="00361AA7">
      <w:pPr>
        <w:pStyle w:val="Odsekzoznamu"/>
        <w:numPr>
          <w:ilvl w:val="0"/>
          <w:numId w:val="3"/>
        </w:numPr>
        <w:spacing w:after="0" w:line="240" w:lineRule="auto"/>
        <w:jc w:val="both"/>
        <w:rPr>
          <w:rFonts w:ascii="Times New Roman" w:hAnsi="Times New Roman" w:cs="Times New Roman"/>
          <w:sz w:val="24"/>
          <w:szCs w:val="24"/>
        </w:rPr>
      </w:pPr>
      <w:r w:rsidRPr="00361AA7">
        <w:rPr>
          <w:rFonts w:ascii="Times New Roman" w:hAnsi="Times New Roman" w:cs="Times New Roman"/>
          <w:bCs/>
          <w:sz w:val="24"/>
          <w:szCs w:val="24"/>
        </w:rPr>
        <w:t>doklad o vlastníctve budovy alebo doklad o inom  práve k budove</w:t>
      </w:r>
    </w:p>
    <w:p w:rsidR="00E43636" w:rsidRPr="00361AA7" w:rsidRDefault="00E43636" w:rsidP="00361AA7">
      <w:pPr>
        <w:pStyle w:val="Odsekzoznamu"/>
        <w:numPr>
          <w:ilvl w:val="0"/>
          <w:numId w:val="3"/>
        </w:numPr>
        <w:spacing w:after="0" w:line="240" w:lineRule="auto"/>
        <w:jc w:val="both"/>
        <w:rPr>
          <w:rFonts w:ascii="Times New Roman" w:hAnsi="Times New Roman" w:cs="Times New Roman"/>
          <w:sz w:val="24"/>
          <w:szCs w:val="24"/>
        </w:rPr>
      </w:pPr>
      <w:r w:rsidRPr="00361AA7">
        <w:rPr>
          <w:rFonts w:ascii="Times New Roman" w:hAnsi="Times New Roman" w:cs="Times New Roman"/>
          <w:bCs/>
          <w:sz w:val="24"/>
          <w:szCs w:val="24"/>
        </w:rPr>
        <w:t>zameranie adresného bodu /geodetické zameranie  hlavného vstupu(</w:t>
      </w:r>
      <w:proofErr w:type="spellStart"/>
      <w:r w:rsidRPr="00361AA7">
        <w:rPr>
          <w:rFonts w:ascii="Times New Roman" w:hAnsi="Times New Roman" w:cs="Times New Roman"/>
          <w:bCs/>
          <w:sz w:val="24"/>
          <w:szCs w:val="24"/>
        </w:rPr>
        <w:t>ov</w:t>
      </w:r>
      <w:proofErr w:type="spellEnd"/>
      <w:r w:rsidRPr="00361AA7">
        <w:rPr>
          <w:rFonts w:ascii="Times New Roman" w:hAnsi="Times New Roman" w:cs="Times New Roman"/>
          <w:bCs/>
          <w:sz w:val="24"/>
          <w:szCs w:val="24"/>
        </w:rPr>
        <w:t xml:space="preserve">) do budovy - </w:t>
      </w:r>
      <w:r w:rsidRPr="00361AA7">
        <w:rPr>
          <w:rFonts w:ascii="Times New Roman" w:hAnsi="Times New Roman" w:cs="Times New Roman"/>
          <w:sz w:val="24"/>
          <w:szCs w:val="24"/>
        </w:rPr>
        <w:t>§ 3 ods. 4 zákona   č. 125/2015 Z. z. a vykonávacej vyhlášky č. 142/2015 Z. z. tohto zákona/ ak má vplyv  na zmenu súpisného a orientačného čísla</w:t>
      </w:r>
    </w:p>
    <w:p w:rsidR="00E43636" w:rsidRPr="00361AA7" w:rsidRDefault="00E43636" w:rsidP="00361AA7">
      <w:pPr>
        <w:pStyle w:val="Odsekzoznamu"/>
        <w:numPr>
          <w:ilvl w:val="0"/>
          <w:numId w:val="3"/>
        </w:numPr>
        <w:spacing w:after="0" w:line="240" w:lineRule="auto"/>
        <w:jc w:val="both"/>
        <w:rPr>
          <w:rFonts w:ascii="Times New Roman" w:hAnsi="Times New Roman" w:cs="Times New Roman"/>
          <w:sz w:val="24"/>
          <w:szCs w:val="24"/>
        </w:rPr>
      </w:pPr>
      <w:r w:rsidRPr="00361AA7">
        <w:rPr>
          <w:rFonts w:ascii="Times New Roman" w:hAnsi="Times New Roman" w:cs="Times New Roman"/>
          <w:bCs/>
          <w:sz w:val="24"/>
          <w:szCs w:val="24"/>
        </w:rPr>
        <w:t>dokumenty , ktoré sú podkladom  na odôvodnenie  žiadosti (v prípade, že stavba zanikla napríklad  doklad  o odstránení stavby, čestné vyhlásenie</w:t>
      </w:r>
      <w:r w:rsidR="00361AA7">
        <w:rPr>
          <w:rFonts w:ascii="Times New Roman" w:hAnsi="Times New Roman" w:cs="Times New Roman"/>
          <w:bCs/>
          <w:sz w:val="24"/>
          <w:szCs w:val="24"/>
        </w:rPr>
        <w:t xml:space="preserve"> – podpis na čestnom vyhlásení musí byť úradne overený</w:t>
      </w:r>
      <w:r w:rsidRPr="00361AA7">
        <w:rPr>
          <w:rFonts w:ascii="Times New Roman" w:hAnsi="Times New Roman" w:cs="Times New Roman"/>
          <w:bCs/>
          <w:sz w:val="24"/>
          <w:szCs w:val="24"/>
        </w:rPr>
        <w:t>)</w:t>
      </w:r>
    </w:p>
    <w:p w:rsidR="00E43636" w:rsidRDefault="00E43636" w:rsidP="00E43636">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E43636" w:rsidRPr="00E43636" w:rsidRDefault="00E43636" w:rsidP="00E43636">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21D57" w:rsidRDefault="007A570F" w:rsidP="00921D57">
      <w:pPr>
        <w:spacing w:after="0" w:line="240" w:lineRule="auto"/>
        <w:jc w:val="center"/>
        <w:rPr>
          <w:rFonts w:ascii="Times New Roman" w:eastAsia="Times New Roman" w:hAnsi="Times New Roman" w:cs="Times New Roman"/>
          <w:b/>
          <w:bCs/>
          <w:sz w:val="24"/>
          <w:szCs w:val="24"/>
          <w:lang w:eastAsia="sk-SK"/>
        </w:rPr>
      </w:pPr>
      <w:r w:rsidRPr="00AF2CD9">
        <w:rPr>
          <w:rFonts w:ascii="Times New Roman" w:eastAsia="Times New Roman" w:hAnsi="Times New Roman" w:cs="Times New Roman"/>
          <w:b/>
          <w:bCs/>
          <w:sz w:val="24"/>
          <w:szCs w:val="24"/>
          <w:lang w:eastAsia="sk-SK"/>
        </w:rPr>
        <w:lastRenderedPageBreak/>
        <w:t xml:space="preserve">Nový zákon o registri adries a ním novelizované právne normy nadobudol účinnosť </w:t>
      </w:r>
    </w:p>
    <w:p w:rsidR="007A570F" w:rsidRPr="00921D57" w:rsidRDefault="00921D57" w:rsidP="00921D57">
      <w:pPr>
        <w:pStyle w:val="Odsekzoznamu"/>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w:t>
      </w:r>
      <w:r w:rsidR="007A570F" w:rsidRPr="00921D57">
        <w:rPr>
          <w:rFonts w:ascii="Times New Roman" w:eastAsia="Times New Roman" w:hAnsi="Times New Roman" w:cs="Times New Roman"/>
          <w:b/>
          <w:bCs/>
          <w:sz w:val="24"/>
          <w:szCs w:val="24"/>
          <w:lang w:eastAsia="sk-SK"/>
        </w:rPr>
        <w:t>2015.</w:t>
      </w:r>
    </w:p>
    <w:p w:rsidR="00921D57" w:rsidRPr="00921D57" w:rsidRDefault="00921D57" w:rsidP="00921D57">
      <w:pPr>
        <w:spacing w:after="0" w:line="240" w:lineRule="auto"/>
        <w:rPr>
          <w:rFonts w:ascii="Times New Roman" w:eastAsia="Times New Roman" w:hAnsi="Times New Roman" w:cs="Times New Roman"/>
          <w:sz w:val="24"/>
          <w:szCs w:val="24"/>
          <w:lang w:eastAsia="sk-SK"/>
        </w:rPr>
      </w:pP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Nový zákon o registri adries poskytuje legislatívny rámec pre fungovanie registra adries, a to predovšetkým na účely ich využitia v budúcnosti ako referenčných údajov inými štátnymi orgánmi na výkon ich činnosti, ako aj na účely podpory činnosti orgánov zabezpečujúcich ochranu života, zdravia a majetku osôb /hasiči, polícia, záchranná služba a pod./, rovnako však pre potreby podnikateľskej sféry a obyvateľov Slovenskej republiky.</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br/>
        <w:t>Register adries je štátna evidencia popisujúca umiestnenie vchodov bytových a nebytových budov, a to slovným označením, ako aj vizualizáciou na mape Slovenskej republiky.  Platná právna úprava definuje mechanizmy poskytovania údajov z registra a povinnosti orgánov verejnej správy pri zhromažďovaní údajov o adresách. Zavádza tiež do nášho právneho poriadku nové inštitúty.</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7A570F" w:rsidRP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Adresa a identifikátor adresy</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Adresou sa rozumie súbor údajov identifikujúcich umiestnenie hlavného vchodu bytovej i nebytovej budovy alebo vstupov do budovy, ktorým bolo určené orientačné číslo. Tieto údaje vyplývajú z administratívno-správneho u</w:t>
      </w:r>
      <w:r w:rsidR="00AF2CD9">
        <w:rPr>
          <w:rFonts w:ascii="Times New Roman" w:eastAsia="Times New Roman" w:hAnsi="Times New Roman" w:cs="Times New Roman"/>
          <w:sz w:val="24"/>
          <w:szCs w:val="24"/>
          <w:lang w:eastAsia="sk-SK"/>
        </w:rPr>
        <w:t xml:space="preserve">sporiadania SR, z údajov </w:t>
      </w:r>
      <w:proofErr w:type="spellStart"/>
      <w:r w:rsidR="00AF2CD9">
        <w:rPr>
          <w:rFonts w:ascii="Times New Roman" w:eastAsia="Times New Roman" w:hAnsi="Times New Roman" w:cs="Times New Roman"/>
          <w:sz w:val="24"/>
          <w:szCs w:val="24"/>
          <w:lang w:eastAsia="sk-SK"/>
        </w:rPr>
        <w:t>viažúcich</w:t>
      </w:r>
      <w:proofErr w:type="spellEnd"/>
      <w:r w:rsidRPr="00AF2CD9">
        <w:rPr>
          <w:rFonts w:ascii="Times New Roman" w:eastAsia="Times New Roman" w:hAnsi="Times New Roman" w:cs="Times New Roman"/>
          <w:sz w:val="24"/>
          <w:szCs w:val="24"/>
          <w:lang w:eastAsia="sk-SK"/>
        </w:rPr>
        <w:t xml:space="preserve"> sa na polohu budovy a na jej označenie súpisným a orientačným číslom, ako aj z adresného bodu ako priestorového údaju.</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7A570F" w:rsidRP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Tieto údaje sú:</w:t>
      </w:r>
      <w:r w:rsidRPr="00AF2CD9">
        <w:rPr>
          <w:rFonts w:ascii="Times New Roman" w:eastAsia="Times New Roman" w:hAnsi="Times New Roman" w:cs="Times New Roman"/>
          <w:sz w:val="24"/>
          <w:szCs w:val="24"/>
          <w:lang w:eastAsia="sk-SK"/>
        </w:rPr>
        <w:br/>
        <w:t>- názov kraja</w:t>
      </w:r>
      <w:r w:rsidRPr="00AF2CD9">
        <w:rPr>
          <w:rFonts w:ascii="Times New Roman" w:eastAsia="Times New Roman" w:hAnsi="Times New Roman" w:cs="Times New Roman"/>
          <w:sz w:val="24"/>
          <w:szCs w:val="24"/>
          <w:lang w:eastAsia="sk-SK"/>
        </w:rPr>
        <w:br/>
        <w:t>- názov okresu</w:t>
      </w:r>
      <w:r w:rsidRPr="00AF2CD9">
        <w:rPr>
          <w:rFonts w:ascii="Times New Roman" w:eastAsia="Times New Roman" w:hAnsi="Times New Roman" w:cs="Times New Roman"/>
          <w:sz w:val="24"/>
          <w:szCs w:val="24"/>
          <w:lang w:eastAsia="sk-SK"/>
        </w:rPr>
        <w:br/>
        <w:t>- názov obce alebo názov vojenského obvodu</w:t>
      </w:r>
      <w:r w:rsidRPr="00AF2CD9">
        <w:rPr>
          <w:rFonts w:ascii="Times New Roman" w:eastAsia="Times New Roman" w:hAnsi="Times New Roman" w:cs="Times New Roman"/>
          <w:sz w:val="24"/>
          <w:szCs w:val="24"/>
          <w:lang w:eastAsia="sk-SK"/>
        </w:rPr>
        <w:br/>
        <w:t>- názov mestskej časti, ak ide o obec, ktorá je mestom a člení sa na mestské časti</w:t>
      </w:r>
      <w:r w:rsidRPr="00AF2CD9">
        <w:rPr>
          <w:rFonts w:ascii="Times New Roman" w:eastAsia="Times New Roman" w:hAnsi="Times New Roman" w:cs="Times New Roman"/>
          <w:sz w:val="24"/>
          <w:szCs w:val="24"/>
          <w:lang w:eastAsia="sk-SK"/>
        </w:rPr>
        <w:br/>
        <w:t>- názov časti obce alebo vojenského obvodu, ak sa obec alebo vojenský obvod členia na časti</w:t>
      </w:r>
      <w:r w:rsidRPr="00AF2CD9">
        <w:rPr>
          <w:rFonts w:ascii="Times New Roman" w:eastAsia="Times New Roman" w:hAnsi="Times New Roman" w:cs="Times New Roman"/>
          <w:sz w:val="24"/>
          <w:szCs w:val="24"/>
          <w:lang w:eastAsia="sk-SK"/>
        </w:rPr>
        <w:br/>
        <w:t>- názov ulice alebo iného verejného priestranstva, ak sú určené</w:t>
      </w:r>
      <w:r w:rsidRPr="00AF2CD9">
        <w:rPr>
          <w:rFonts w:ascii="Times New Roman" w:eastAsia="Times New Roman" w:hAnsi="Times New Roman" w:cs="Times New Roman"/>
          <w:sz w:val="24"/>
          <w:szCs w:val="24"/>
          <w:lang w:eastAsia="sk-SK"/>
        </w:rPr>
        <w:br/>
        <w:t>- súpisné číslo</w:t>
      </w:r>
      <w:r w:rsidRPr="00AF2CD9">
        <w:rPr>
          <w:rFonts w:ascii="Times New Roman" w:eastAsia="Times New Roman" w:hAnsi="Times New Roman" w:cs="Times New Roman"/>
          <w:sz w:val="24"/>
          <w:szCs w:val="24"/>
          <w:lang w:eastAsia="sk-SK"/>
        </w:rPr>
        <w:br/>
        <w:t>- orientačné číslo, ak je určené</w:t>
      </w:r>
      <w:r w:rsidRPr="00AF2CD9">
        <w:rPr>
          <w:rFonts w:ascii="Times New Roman" w:eastAsia="Times New Roman" w:hAnsi="Times New Roman" w:cs="Times New Roman"/>
          <w:sz w:val="24"/>
          <w:szCs w:val="24"/>
          <w:lang w:eastAsia="sk-SK"/>
        </w:rPr>
        <w:br/>
        <w:t>- adresný bod</w:t>
      </w:r>
    </w:p>
    <w:p w:rsidR="00AF2CD9" w:rsidRDefault="00AF2CD9" w:rsidP="00AF2CD9">
      <w:pPr>
        <w:spacing w:after="0" w:line="240" w:lineRule="auto"/>
        <w:jc w:val="both"/>
        <w:rPr>
          <w:rFonts w:ascii="Times New Roman" w:eastAsia="Times New Roman" w:hAnsi="Times New Roman" w:cs="Times New Roman"/>
          <w:sz w:val="24"/>
          <w:szCs w:val="24"/>
          <w:lang w:eastAsia="sk-SK"/>
        </w:rPr>
      </w:pP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Jednej budove, ktorá nemá určené orientačné číslo, resp. má určené len jedno orientačné číslo, bude môcť byť priradená jedna adresa. Ak má budova viac vstupov, bude ku každému vstupu do budovy, ktorá má určené orientačné číslo, priradená jedna adresa.</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w:t>
      </w:r>
      <w:r w:rsidRPr="00AF2CD9">
        <w:rPr>
          <w:rFonts w:ascii="Times New Roman" w:eastAsia="Times New Roman" w:hAnsi="Times New Roman" w:cs="Times New Roman"/>
          <w:sz w:val="24"/>
          <w:szCs w:val="24"/>
          <w:lang w:eastAsia="sk-SK"/>
        </w:rPr>
        <w:br/>
        <w:t>Úlohou identifikátora adresy , ktorý bude mať formu množiny alfanumerických znakov, je jednoznačná identifikácia adresy pre potreby registra a na účely komunikácie s inými informačnými systémami.</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7A570F" w:rsidRP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Adresný bod a geografická os ulice</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xml:space="preserve">Sú to údaje vyjadrené v priestorových súradniciach Európskeho </w:t>
      </w:r>
      <w:proofErr w:type="spellStart"/>
      <w:r w:rsidRPr="00AF2CD9">
        <w:rPr>
          <w:rFonts w:ascii="Times New Roman" w:eastAsia="Times New Roman" w:hAnsi="Times New Roman" w:cs="Times New Roman"/>
          <w:sz w:val="24"/>
          <w:szCs w:val="24"/>
          <w:lang w:eastAsia="sk-SK"/>
        </w:rPr>
        <w:t>terestrického</w:t>
      </w:r>
      <w:proofErr w:type="spellEnd"/>
      <w:r w:rsidRPr="00AF2CD9">
        <w:rPr>
          <w:rFonts w:ascii="Times New Roman" w:eastAsia="Times New Roman" w:hAnsi="Times New Roman" w:cs="Times New Roman"/>
          <w:sz w:val="24"/>
          <w:szCs w:val="24"/>
          <w:lang w:eastAsia="sk-SK"/>
        </w:rPr>
        <w:t xml:space="preserve"> referenčného systému 1989 s alfanumerickým kódom ETRS89.</w:t>
      </w:r>
    </w:p>
    <w:p w:rsidR="00AF2CD9" w:rsidRDefault="00AF2CD9" w:rsidP="00AF2CD9">
      <w:pPr>
        <w:spacing w:after="0" w:line="240" w:lineRule="auto"/>
        <w:jc w:val="both"/>
        <w:rPr>
          <w:rFonts w:ascii="Times New Roman" w:eastAsia="Times New Roman" w:hAnsi="Times New Roman" w:cs="Times New Roman"/>
          <w:sz w:val="24"/>
          <w:szCs w:val="24"/>
          <w:lang w:eastAsia="sk-SK"/>
        </w:rPr>
      </w:pP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Adresný bod ako priestorový údaj označuje polohu vstupu do budovy, geografická os označuje polohu geometrickej osi ulice prechádzajúcej s</w:t>
      </w:r>
      <w:r w:rsidR="00AF2CD9">
        <w:rPr>
          <w:rFonts w:ascii="Times New Roman" w:eastAsia="Times New Roman" w:hAnsi="Times New Roman" w:cs="Times New Roman"/>
          <w:sz w:val="24"/>
          <w:szCs w:val="24"/>
          <w:lang w:eastAsia="sk-SK"/>
        </w:rPr>
        <w:t>pojnicou lomových bodov ulice.</w:t>
      </w:r>
    </w:p>
    <w:p w:rsidR="00AF2CD9" w:rsidRDefault="00AF2CD9" w:rsidP="00AF2CD9">
      <w:pPr>
        <w:spacing w:after="0" w:line="240" w:lineRule="auto"/>
        <w:jc w:val="both"/>
        <w:rPr>
          <w:rFonts w:ascii="Times New Roman" w:eastAsia="Times New Roman" w:hAnsi="Times New Roman" w:cs="Times New Roman"/>
          <w:sz w:val="24"/>
          <w:szCs w:val="24"/>
          <w:lang w:eastAsia="sk-SK"/>
        </w:rPr>
      </w:pP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xml:space="preserve">Údaje o nich sa budú získavať od vlastníkov či stavebníkov budovy, resp. od obcí. Predpokladá sa, že vyhotovenie adresného bodu si vlastník či stavebník budovy objedná súčasne s </w:t>
      </w:r>
      <w:r w:rsidRPr="00AF2CD9">
        <w:rPr>
          <w:rFonts w:ascii="Times New Roman" w:eastAsia="Times New Roman" w:hAnsi="Times New Roman" w:cs="Times New Roman"/>
          <w:sz w:val="24"/>
          <w:szCs w:val="24"/>
          <w:lang w:eastAsia="sk-SK"/>
        </w:rPr>
        <w:lastRenderedPageBreak/>
        <w:t>vyhotovením geometrického plánu, ktorý podľa stavebného zákona povinne predkladá k návrhu na vydanie kolaudačného rozhodnutia.</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7A570F" w:rsidRP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Register</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Register adries bude obsahovať údaje o adrese a identifikátore adresy a ďalšie údaje, na základe ktorých možno budovu identifikovať a zistiť polohu jej hlavného vstupu či iných vstupov do budovy s určeným orientačným číslom.</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7A570F" w:rsidRP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O každej adrese budú v registri tieto povinné údaje :</w:t>
      </w:r>
    </w:p>
    <w:p w:rsidR="007A570F" w:rsidRPr="00AF2CD9" w:rsidRDefault="00AF2CD9" w:rsidP="00AF2CD9">
      <w:pPr>
        <w:spacing w:after="0" w:line="240" w:lineRule="auto"/>
        <w:rPr>
          <w:rFonts w:ascii="Times New Roman" w:eastAsia="Times New Roman" w:hAnsi="Times New Roman" w:cs="Times New Roman"/>
          <w:sz w:val="24"/>
          <w:szCs w:val="24"/>
          <w:u w:val="single"/>
          <w:lang w:eastAsia="sk-SK"/>
        </w:rPr>
      </w:pPr>
      <w:r w:rsidRPr="00AF2CD9">
        <w:rPr>
          <w:rFonts w:ascii="Times New Roman" w:eastAsia="Times New Roman" w:hAnsi="Times New Roman" w:cs="Times New Roman"/>
          <w:bCs/>
          <w:sz w:val="24"/>
          <w:szCs w:val="24"/>
          <w:u w:val="single"/>
          <w:lang w:eastAsia="sk-SK"/>
        </w:rPr>
        <w:t>Ú</w:t>
      </w:r>
      <w:r w:rsidR="007A570F" w:rsidRPr="00AF2CD9">
        <w:rPr>
          <w:rFonts w:ascii="Times New Roman" w:eastAsia="Times New Roman" w:hAnsi="Times New Roman" w:cs="Times New Roman"/>
          <w:bCs/>
          <w:sz w:val="24"/>
          <w:szCs w:val="24"/>
          <w:u w:val="single"/>
          <w:lang w:eastAsia="sk-SK"/>
        </w:rPr>
        <w:t>daje o budove:</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údaj o tom, či ide o bytovú budovu alebo nebytovú budovu</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kód druhu stavby, ak ide o bytovú budovu</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údaj o tom, či sa v nej nachádzajú byty, ak ide o bytovú budovu, v ktorej sa nachádzajú byty</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údaj o čísle bytu a podlaží, na ktorom sa byt nachádza</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údaj o tom, či obec, v ktorej sa budova nachádza, je mestom</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údaj o tom, či sa budova nachádza vo vojenskom obvode, ak sa budova nachádza v časti obce</w:t>
      </w:r>
    </w:p>
    <w:p w:rsidR="00AF2CD9" w:rsidRDefault="00AF2CD9" w:rsidP="00AF2CD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A570F" w:rsidRPr="00AF2CD9">
        <w:rPr>
          <w:rFonts w:ascii="Times New Roman" w:eastAsia="Times New Roman" w:hAnsi="Times New Roman" w:cs="Times New Roman"/>
          <w:sz w:val="24"/>
          <w:szCs w:val="24"/>
          <w:lang w:eastAsia="sk-SK"/>
        </w:rPr>
        <w:t>údaj o tom, či má táto časť obce samostatné číslovanie budov súpisnými číslami a orientačnými číslami</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číselný kód kraja, okresu, obce, mestskej časti alebo vojenského obvodu.</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br/>
      </w:r>
      <w:r w:rsidR="00AF2CD9" w:rsidRPr="00AF2CD9">
        <w:rPr>
          <w:rFonts w:ascii="Times New Roman" w:eastAsia="Times New Roman" w:hAnsi="Times New Roman" w:cs="Times New Roman"/>
          <w:bCs/>
          <w:sz w:val="24"/>
          <w:szCs w:val="24"/>
          <w:u w:val="single"/>
          <w:lang w:eastAsia="sk-SK"/>
        </w:rPr>
        <w:t>Ú</w:t>
      </w:r>
      <w:r w:rsidRPr="00AF2CD9">
        <w:rPr>
          <w:rFonts w:ascii="Times New Roman" w:eastAsia="Times New Roman" w:hAnsi="Times New Roman" w:cs="Times New Roman"/>
          <w:bCs/>
          <w:sz w:val="24"/>
          <w:szCs w:val="24"/>
          <w:u w:val="single"/>
          <w:lang w:eastAsia="sk-SK"/>
        </w:rPr>
        <w:t>daje o poštovom smerovacom čísle</w:t>
      </w:r>
      <w:r w:rsidR="00AF2CD9">
        <w:rPr>
          <w:rFonts w:ascii="Times New Roman" w:eastAsia="Times New Roman" w:hAnsi="Times New Roman" w:cs="Times New Roman"/>
          <w:bCs/>
          <w:sz w:val="24"/>
          <w:szCs w:val="24"/>
          <w:u w:val="single"/>
          <w:lang w:eastAsia="sk-SK"/>
        </w:rPr>
        <w:t>:</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Register bude mať aj geografickú časť – zobrazenie polohy každého adresného bodu a geografické osi ulíc. Geografickú časť tvorí mapový podklad vyhotovený tak, aby umožňoval vyznačenie adresných bodov a geografických osí ulíc v priestorových súradniciach.</w:t>
      </w:r>
      <w:r w:rsidRPr="00AF2CD9">
        <w:rPr>
          <w:rFonts w:ascii="Times New Roman" w:eastAsia="Times New Roman" w:hAnsi="Times New Roman" w:cs="Times New Roman"/>
          <w:sz w:val="24"/>
          <w:szCs w:val="24"/>
          <w:lang w:eastAsia="sk-SK"/>
        </w:rPr>
        <w:br/>
      </w:r>
      <w:r w:rsidRPr="00AF2CD9">
        <w:rPr>
          <w:rFonts w:ascii="Times New Roman" w:eastAsia="Times New Roman" w:hAnsi="Times New Roman" w:cs="Times New Roman"/>
          <w:sz w:val="24"/>
          <w:szCs w:val="24"/>
          <w:lang w:eastAsia="sk-SK"/>
        </w:rPr>
        <w:br/>
        <w:t>Vzory zamerania adresných bodov, podrobnosti o ich vyjadrení, vyznačení polohy adresného bodu a geografickej osi v geografickej časti registra upraví všeobecne-záväzný predpis, ktorý vydá ministerstvo vnútra v spolupráci s Úradom geodézie, kartografie a katastra SR.</w:t>
      </w:r>
      <w:r w:rsidRPr="00AF2CD9">
        <w:rPr>
          <w:rFonts w:ascii="Times New Roman" w:eastAsia="Times New Roman" w:hAnsi="Times New Roman" w:cs="Times New Roman"/>
          <w:sz w:val="24"/>
          <w:szCs w:val="24"/>
          <w:lang w:eastAsia="sk-SK"/>
        </w:rPr>
        <w:br/>
      </w:r>
      <w:r w:rsidRPr="00AF2CD9">
        <w:rPr>
          <w:rFonts w:ascii="Times New Roman" w:eastAsia="Times New Roman" w:hAnsi="Times New Roman" w:cs="Times New Roman"/>
          <w:sz w:val="24"/>
          <w:szCs w:val="24"/>
          <w:lang w:eastAsia="sk-SK"/>
        </w:rPr>
        <w:br/>
        <w:t>Údaje v registri adries sa budú pokladať za úplné a zodpovedajúce skutočnosti, kým nebude preukázaný opak.</w:t>
      </w:r>
    </w:p>
    <w:p w:rsidR="00AF2CD9" w:rsidRDefault="00AF2CD9" w:rsidP="00AF2CD9">
      <w:pPr>
        <w:spacing w:after="0" w:line="240" w:lineRule="auto"/>
        <w:jc w:val="both"/>
        <w:rPr>
          <w:rFonts w:ascii="Times New Roman" w:eastAsia="Times New Roman" w:hAnsi="Times New Roman" w:cs="Times New Roman"/>
          <w:b/>
          <w:bCs/>
          <w:sz w:val="24"/>
          <w:szCs w:val="24"/>
          <w:lang w:eastAsia="sk-SK"/>
        </w:rPr>
      </w:pPr>
    </w:p>
    <w:p w:rsidR="00AF2CD9" w:rsidRDefault="007A570F" w:rsidP="00AF2CD9">
      <w:pPr>
        <w:spacing w:after="0" w:line="240" w:lineRule="auto"/>
        <w:jc w:val="both"/>
        <w:rPr>
          <w:rFonts w:ascii="Times New Roman" w:eastAsia="Times New Roman" w:hAnsi="Times New Roman" w:cs="Times New Roman"/>
          <w:b/>
          <w:bCs/>
          <w:sz w:val="24"/>
          <w:szCs w:val="24"/>
          <w:lang w:eastAsia="sk-SK"/>
        </w:rPr>
      </w:pPr>
      <w:r w:rsidRPr="00AF2CD9">
        <w:rPr>
          <w:rFonts w:ascii="Times New Roman" w:eastAsia="Times New Roman" w:hAnsi="Times New Roman" w:cs="Times New Roman"/>
          <w:b/>
          <w:bCs/>
          <w:sz w:val="24"/>
          <w:szCs w:val="24"/>
          <w:lang w:eastAsia="sk-SK"/>
        </w:rPr>
        <w:t>Správa registra adries</w:t>
      </w:r>
    </w:p>
    <w:p w:rsid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Správcom registra adries bude ministerstvo vnútra. Ministerstvo bude zapisovať, vymazávať a opravovať v registri v zákone vymenované údaje o adrese a tiež identifikátor adresy. Identifikátor adresy určí ministerstvo každej adrese pri jej vzniku.</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br/>
        <w:t>Návrh zákona určuje lehoty, povinnosti a oprávnenia obcí, ale aj vlastníkov budov, správcov či spoločenstiev vlastníkov bytov a nebytovým priestorov; rovnako pošte ako poskytovateľovi univerzálnej služby. V zákone sú uložené spôsobom, aby povinnosť zápisu, zmeny, opravy či výmazu urobil ten orgán, ktorý je najlepšie schopný tieto skutočnosti zistiť a evidovať.</w:t>
      </w:r>
      <w:r w:rsidRPr="00AF2CD9">
        <w:rPr>
          <w:rFonts w:ascii="Times New Roman" w:eastAsia="Times New Roman" w:hAnsi="Times New Roman" w:cs="Times New Roman"/>
          <w:sz w:val="24"/>
          <w:szCs w:val="24"/>
          <w:lang w:eastAsia="sk-SK"/>
        </w:rPr>
        <w:br/>
      </w:r>
      <w:r w:rsidRPr="00AF2CD9">
        <w:rPr>
          <w:rFonts w:ascii="Times New Roman" w:eastAsia="Times New Roman" w:hAnsi="Times New Roman" w:cs="Times New Roman"/>
          <w:sz w:val="24"/>
          <w:szCs w:val="24"/>
          <w:lang w:eastAsia="sk-SK"/>
        </w:rPr>
        <w:br/>
        <w:t>Metodické usmernenia a kontroly k týmto povinnostiam budú zabezpečovať okresné úrady, ktoré budú vykonávať aj povinnosti obcí, ktoré z technických dôvodov nebudú pripojené na informačný systém registra adries.</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Poskytovanie údajov z</w:t>
      </w:r>
      <w:r w:rsidR="00AF2CD9">
        <w:rPr>
          <w:rFonts w:ascii="Times New Roman" w:eastAsia="Times New Roman" w:hAnsi="Times New Roman" w:cs="Times New Roman"/>
          <w:b/>
          <w:bCs/>
          <w:sz w:val="24"/>
          <w:szCs w:val="24"/>
          <w:lang w:eastAsia="sk-SK"/>
        </w:rPr>
        <w:t> </w:t>
      </w:r>
      <w:r w:rsidRPr="00AF2CD9">
        <w:rPr>
          <w:rFonts w:ascii="Times New Roman" w:eastAsia="Times New Roman" w:hAnsi="Times New Roman" w:cs="Times New Roman"/>
          <w:b/>
          <w:bCs/>
          <w:sz w:val="24"/>
          <w:szCs w:val="24"/>
          <w:lang w:eastAsia="sk-SK"/>
        </w:rPr>
        <w:t>registra</w:t>
      </w:r>
    </w:p>
    <w:p w:rsidR="007A570F" w:rsidRPr="00AF2CD9" w:rsidRDefault="007A570F" w:rsidP="00AF2CD9">
      <w:pP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 xml:space="preserve">Orgánom verejnej moci alebo ním určenému prevádzkovateľovi informačného systému na účely plnenia úloh sa údaje z registra poskytnú na základe dohody v elektronickej podobe, a to aj automatizovaným spôsobom. Iným žiadateľom poskytne ministerstvo údaje z registra na </w:t>
      </w:r>
      <w:r w:rsidRPr="00AF2CD9">
        <w:rPr>
          <w:rFonts w:ascii="Times New Roman" w:eastAsia="Times New Roman" w:hAnsi="Times New Roman" w:cs="Times New Roman"/>
          <w:sz w:val="24"/>
          <w:szCs w:val="24"/>
          <w:lang w:eastAsia="sk-SK"/>
        </w:rPr>
        <w:lastRenderedPageBreak/>
        <w:t>základe žiadosti vo forme elektronického odpisu či listinného výstupu, ako aj automatizovaným spôsobom na základe dohody. Register bude verejne a bezplatne prístupný aj prostredníctvom webového sídla ministerstva vnútra, takto poskytované údaje však budú mať informatívny charakter bez právnej záväznosti.</w:t>
      </w:r>
    </w:p>
    <w:p w:rsidR="00AF2CD9" w:rsidRDefault="00AF2CD9" w:rsidP="00AF2CD9">
      <w:pPr>
        <w:spacing w:after="0" w:line="240" w:lineRule="auto"/>
        <w:rPr>
          <w:rFonts w:ascii="Times New Roman" w:eastAsia="Times New Roman" w:hAnsi="Times New Roman" w:cs="Times New Roman"/>
          <w:b/>
          <w:bCs/>
          <w:sz w:val="24"/>
          <w:szCs w:val="24"/>
          <w:lang w:eastAsia="sk-SK"/>
        </w:rPr>
      </w:pPr>
    </w:p>
    <w:p w:rsidR="007A570F" w:rsidRPr="00AF2CD9" w:rsidRDefault="007A570F" w:rsidP="00AF2CD9">
      <w:pPr>
        <w:spacing w:after="0" w:line="240" w:lineRule="auto"/>
        <w:rPr>
          <w:rFonts w:ascii="Times New Roman" w:eastAsia="Times New Roman" w:hAnsi="Times New Roman" w:cs="Times New Roman"/>
          <w:sz w:val="24"/>
          <w:szCs w:val="24"/>
          <w:lang w:eastAsia="sk-SK"/>
        </w:rPr>
      </w:pPr>
      <w:r w:rsidRPr="00AF2CD9">
        <w:rPr>
          <w:rFonts w:ascii="Times New Roman" w:eastAsia="Times New Roman" w:hAnsi="Times New Roman" w:cs="Times New Roman"/>
          <w:b/>
          <w:bCs/>
          <w:sz w:val="24"/>
          <w:szCs w:val="24"/>
          <w:lang w:eastAsia="sk-SK"/>
        </w:rPr>
        <w:t>Prechodné obdobie</w:t>
      </w:r>
    </w:p>
    <w:p w:rsidR="007A570F" w:rsidRPr="00AF2CD9" w:rsidRDefault="007A570F" w:rsidP="00AF2CD9">
      <w:pPr>
        <w:pBdr>
          <w:bottom w:val="single" w:sz="6" w:space="1" w:color="auto"/>
        </w:pBdr>
        <w:spacing w:after="0" w:line="240" w:lineRule="auto"/>
        <w:jc w:val="both"/>
        <w:rPr>
          <w:rFonts w:ascii="Times New Roman" w:eastAsia="Times New Roman" w:hAnsi="Times New Roman" w:cs="Times New Roman"/>
          <w:sz w:val="24"/>
          <w:szCs w:val="24"/>
          <w:lang w:eastAsia="sk-SK"/>
        </w:rPr>
      </w:pPr>
      <w:r w:rsidRPr="00AF2CD9">
        <w:rPr>
          <w:rFonts w:ascii="Times New Roman" w:eastAsia="Times New Roman" w:hAnsi="Times New Roman" w:cs="Times New Roman"/>
          <w:sz w:val="24"/>
          <w:szCs w:val="24"/>
          <w:lang w:eastAsia="sk-SK"/>
        </w:rPr>
        <w:t>Návrh zákona obsahuje prechodné ustanovenia. Nimi sa navrhuje riešiť prvotné naplnenie registra adries údajmi vo vzťahu k budovám a adresám, ktoré budú existovať ku dňu účinnosti zákona. V súčinnosti s obcami by to ministerstvo vnútra malo stihnúť v priebehu jedného roka.</w:t>
      </w:r>
    </w:p>
    <w:p w:rsidR="007A570F" w:rsidRPr="007A570F" w:rsidRDefault="007A570F" w:rsidP="007A570F">
      <w:pPr>
        <w:spacing w:before="100" w:beforeAutospacing="1" w:after="100" w:afterAutospacing="1" w:line="240" w:lineRule="auto"/>
        <w:rPr>
          <w:rFonts w:ascii="Times New Roman" w:eastAsia="Times New Roman" w:hAnsi="Times New Roman" w:cs="Times New Roman"/>
          <w:sz w:val="24"/>
          <w:szCs w:val="24"/>
          <w:lang w:eastAsia="sk-SK"/>
        </w:rPr>
      </w:pPr>
      <w:r w:rsidRPr="007A570F">
        <w:rPr>
          <w:rFonts w:ascii="Times New Roman" w:eastAsia="Times New Roman" w:hAnsi="Times New Roman" w:cs="Times New Roman"/>
          <w:sz w:val="24"/>
          <w:szCs w:val="24"/>
          <w:lang w:eastAsia="sk-SK"/>
        </w:rPr>
        <w:t> </w:t>
      </w:r>
    </w:p>
    <w:p w:rsidR="0046045A" w:rsidRDefault="0046045A"/>
    <w:sectPr w:rsidR="00460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948"/>
    <w:multiLevelType w:val="hybridMultilevel"/>
    <w:tmpl w:val="11B00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7B04B9"/>
    <w:multiLevelType w:val="multilevel"/>
    <w:tmpl w:val="CFA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D624F"/>
    <w:multiLevelType w:val="multilevel"/>
    <w:tmpl w:val="6A70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571D"/>
    <w:multiLevelType w:val="hybridMultilevel"/>
    <w:tmpl w:val="E3C0DAC2"/>
    <w:lvl w:ilvl="0" w:tplc="2362D68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F"/>
    <w:rsid w:val="000A6AE9"/>
    <w:rsid w:val="00246637"/>
    <w:rsid w:val="002A0FD3"/>
    <w:rsid w:val="002A1D4D"/>
    <w:rsid w:val="002D3FBD"/>
    <w:rsid w:val="00361AA7"/>
    <w:rsid w:val="0046045A"/>
    <w:rsid w:val="005F342C"/>
    <w:rsid w:val="007A570F"/>
    <w:rsid w:val="007D1F96"/>
    <w:rsid w:val="00834EBC"/>
    <w:rsid w:val="00921D57"/>
    <w:rsid w:val="00940830"/>
    <w:rsid w:val="00941763"/>
    <w:rsid w:val="00AA6765"/>
    <w:rsid w:val="00AD49C5"/>
    <w:rsid w:val="00AF2CD9"/>
    <w:rsid w:val="00B66BED"/>
    <w:rsid w:val="00C67650"/>
    <w:rsid w:val="00E43636"/>
    <w:rsid w:val="00E64A93"/>
    <w:rsid w:val="00EC0762"/>
    <w:rsid w:val="00F13439"/>
    <w:rsid w:val="00F8256B"/>
    <w:rsid w:val="00FC09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6FF34-BAF5-4D54-A548-7FF750FF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A5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570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7A570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A570F"/>
    <w:rPr>
      <w:b/>
      <w:bCs/>
    </w:rPr>
  </w:style>
  <w:style w:type="character" w:styleId="Zvraznenie">
    <w:name w:val="Emphasis"/>
    <w:basedOn w:val="Predvolenpsmoodseku"/>
    <w:uiPriority w:val="20"/>
    <w:qFormat/>
    <w:rsid w:val="007A570F"/>
    <w:rPr>
      <w:i/>
      <w:iCs/>
    </w:rPr>
  </w:style>
  <w:style w:type="paragraph" w:styleId="Odsekzoznamu">
    <w:name w:val="List Paragraph"/>
    <w:basedOn w:val="Normlny"/>
    <w:uiPriority w:val="34"/>
    <w:qFormat/>
    <w:rsid w:val="007A570F"/>
    <w:pPr>
      <w:ind w:left="720"/>
      <w:contextualSpacing/>
    </w:pPr>
  </w:style>
  <w:style w:type="paragraph" w:styleId="Zkladntext">
    <w:name w:val="Body Text"/>
    <w:basedOn w:val="Normlny"/>
    <w:link w:val="ZkladntextChar"/>
    <w:uiPriority w:val="99"/>
    <w:rsid w:val="00361AA7"/>
    <w:pPr>
      <w:spacing w:after="0" w:line="240" w:lineRule="auto"/>
      <w:jc w:val="both"/>
    </w:pPr>
    <w:rPr>
      <w:rFonts w:ascii="Verdana" w:eastAsia="Times New Roman" w:hAnsi="Verdana" w:cs="Times New Roman"/>
      <w:szCs w:val="20"/>
      <w:lang w:eastAsia="sk-SK"/>
    </w:rPr>
  </w:style>
  <w:style w:type="character" w:customStyle="1" w:styleId="ZkladntextChar">
    <w:name w:val="Základný text Char"/>
    <w:basedOn w:val="Predvolenpsmoodseku"/>
    <w:link w:val="Zkladntext"/>
    <w:uiPriority w:val="99"/>
    <w:rsid w:val="00361AA7"/>
    <w:rPr>
      <w:rFonts w:ascii="Verdana" w:eastAsia="Times New Roman" w:hAnsi="Verdana"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3511">
      <w:bodyDiv w:val="1"/>
      <w:marLeft w:val="0"/>
      <w:marRight w:val="0"/>
      <w:marTop w:val="0"/>
      <w:marBottom w:val="0"/>
      <w:divBdr>
        <w:top w:val="none" w:sz="0" w:space="0" w:color="auto"/>
        <w:left w:val="none" w:sz="0" w:space="0" w:color="auto"/>
        <w:bottom w:val="none" w:sz="0" w:space="0" w:color="auto"/>
        <w:right w:val="none" w:sz="0" w:space="0" w:color="auto"/>
      </w:divBdr>
    </w:div>
    <w:div w:id="708379221">
      <w:bodyDiv w:val="1"/>
      <w:marLeft w:val="0"/>
      <w:marRight w:val="0"/>
      <w:marTop w:val="0"/>
      <w:marBottom w:val="0"/>
      <w:divBdr>
        <w:top w:val="none" w:sz="0" w:space="0" w:color="auto"/>
        <w:left w:val="none" w:sz="0" w:space="0" w:color="auto"/>
        <w:bottom w:val="none" w:sz="0" w:space="0" w:color="auto"/>
        <w:right w:val="none" w:sz="0" w:space="0" w:color="auto"/>
      </w:divBdr>
      <w:divsChild>
        <w:div w:id="313948872">
          <w:marLeft w:val="0"/>
          <w:marRight w:val="0"/>
          <w:marTop w:val="0"/>
          <w:marBottom w:val="0"/>
          <w:divBdr>
            <w:top w:val="none" w:sz="0" w:space="0" w:color="auto"/>
            <w:left w:val="none" w:sz="0" w:space="0" w:color="auto"/>
            <w:bottom w:val="none" w:sz="0" w:space="0" w:color="auto"/>
            <w:right w:val="none" w:sz="0" w:space="0" w:color="auto"/>
          </w:divBdr>
        </w:div>
        <w:div w:id="1280990476">
          <w:marLeft w:val="0"/>
          <w:marRight w:val="0"/>
          <w:marTop w:val="0"/>
          <w:marBottom w:val="0"/>
          <w:divBdr>
            <w:top w:val="none" w:sz="0" w:space="0" w:color="auto"/>
            <w:left w:val="none" w:sz="0" w:space="0" w:color="auto"/>
            <w:bottom w:val="none" w:sz="0" w:space="0" w:color="auto"/>
            <w:right w:val="none" w:sz="0" w:space="0" w:color="auto"/>
          </w:divBdr>
          <w:divsChild>
            <w:div w:id="2191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1344</Words>
  <Characters>7663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Daša Poľašková</dc:creator>
  <cp:keywords/>
  <dc:description/>
  <cp:lastModifiedBy>Daša Poľašková</cp:lastModifiedBy>
  <cp:revision>4</cp:revision>
  <dcterms:created xsi:type="dcterms:W3CDTF">2015-09-26T14:39:00Z</dcterms:created>
  <dcterms:modified xsi:type="dcterms:W3CDTF">2015-09-28T20:17:00Z</dcterms:modified>
</cp:coreProperties>
</file>