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43"/>
        <w:gridCol w:w="983"/>
        <w:gridCol w:w="1417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356675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 xml:space="preserve">P.č. </w:t>
            </w:r>
          </w:p>
        </w:tc>
        <w:tc>
          <w:tcPr>
            <w:tcW w:w="98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41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356675">
        <w:tc>
          <w:tcPr>
            <w:tcW w:w="543" w:type="dxa"/>
          </w:tcPr>
          <w:p w:rsidR="00DE08E8" w:rsidRDefault="006C77BD">
            <w:r>
              <w:t>1</w:t>
            </w:r>
            <w:r w:rsidR="00DE08E8">
              <w:t>.</w:t>
            </w:r>
          </w:p>
        </w:tc>
        <w:tc>
          <w:tcPr>
            <w:tcW w:w="983" w:type="dxa"/>
          </w:tcPr>
          <w:p w:rsidR="00356675" w:rsidRDefault="00D66A8A" w:rsidP="00DE08E8">
            <w:pPr>
              <w:jc w:val="center"/>
            </w:pPr>
            <w:r>
              <w:t>27</w:t>
            </w:r>
            <w:r w:rsidR="00356675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D66A8A" w:rsidP="006A1B1B">
            <w:r>
              <w:t>7277991991</w:t>
            </w:r>
          </w:p>
        </w:tc>
        <w:tc>
          <w:tcPr>
            <w:tcW w:w="1701" w:type="dxa"/>
          </w:tcPr>
          <w:p w:rsidR="00A7793F" w:rsidRDefault="00D66A8A">
            <w:r>
              <w:t>SPP</w:t>
            </w:r>
          </w:p>
        </w:tc>
        <w:tc>
          <w:tcPr>
            <w:tcW w:w="2694" w:type="dxa"/>
          </w:tcPr>
          <w:p w:rsidR="00A1113B" w:rsidRDefault="00D66A8A">
            <w:r>
              <w:t>splátka plynu</w:t>
            </w:r>
          </w:p>
        </w:tc>
        <w:tc>
          <w:tcPr>
            <w:tcW w:w="1336" w:type="dxa"/>
          </w:tcPr>
          <w:p w:rsidR="00A7793F" w:rsidRDefault="00D66A8A" w:rsidP="006A1B1B">
            <w:pPr>
              <w:jc w:val="right"/>
            </w:pPr>
            <w:r>
              <w:t>134,00</w:t>
            </w:r>
          </w:p>
        </w:tc>
        <w:tc>
          <w:tcPr>
            <w:tcW w:w="881" w:type="dxa"/>
          </w:tcPr>
          <w:p w:rsidR="00A7793F" w:rsidRDefault="0092557D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963EF6" w:rsidP="00DE08E8">
            <w:pPr>
              <w:jc w:val="right"/>
            </w:pPr>
            <w:r>
              <w:t xml:space="preserve"> </w:t>
            </w:r>
            <w:r w:rsidR="006769BF">
              <w:t xml:space="preserve"> </w:t>
            </w:r>
            <w:r w:rsidR="00D66A8A">
              <w:t>134,00</w:t>
            </w:r>
          </w:p>
        </w:tc>
        <w:tc>
          <w:tcPr>
            <w:tcW w:w="1290" w:type="dxa"/>
          </w:tcPr>
          <w:p w:rsidR="00A7793F" w:rsidRDefault="00D66A8A" w:rsidP="006C77BD">
            <w:pPr>
              <w:jc w:val="right"/>
            </w:pPr>
            <w:r>
              <w:t>6.3</w:t>
            </w:r>
            <w:r w:rsidR="00545B19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DE08E8" w:rsidTr="00356675">
        <w:tc>
          <w:tcPr>
            <w:tcW w:w="543" w:type="dxa"/>
          </w:tcPr>
          <w:p w:rsidR="00DE08E8" w:rsidRDefault="006C77BD">
            <w:r>
              <w:t>2</w:t>
            </w:r>
            <w:r w:rsidR="00DE08E8">
              <w:t>.</w:t>
            </w:r>
          </w:p>
        </w:tc>
        <w:tc>
          <w:tcPr>
            <w:tcW w:w="983" w:type="dxa"/>
          </w:tcPr>
          <w:p w:rsidR="00DE08E8" w:rsidRDefault="00D66A8A" w:rsidP="00DE08E8">
            <w:pPr>
              <w:jc w:val="center"/>
            </w:pPr>
            <w:r>
              <w:t>28</w:t>
            </w:r>
            <w:r w:rsidR="00DE08E8">
              <w:t>/14</w:t>
            </w:r>
          </w:p>
        </w:tc>
        <w:tc>
          <w:tcPr>
            <w:tcW w:w="1417" w:type="dxa"/>
          </w:tcPr>
          <w:p w:rsidR="00DE08E8" w:rsidRDefault="00D66A8A" w:rsidP="006A1B1B">
            <w:r>
              <w:t>14001719</w:t>
            </w:r>
          </w:p>
        </w:tc>
        <w:tc>
          <w:tcPr>
            <w:tcW w:w="1701" w:type="dxa"/>
          </w:tcPr>
          <w:p w:rsidR="00DE08E8" w:rsidRDefault="00D66A8A">
            <w:r>
              <w:t>SlavcONET</w:t>
            </w:r>
          </w:p>
        </w:tc>
        <w:tc>
          <w:tcPr>
            <w:tcW w:w="2694" w:type="dxa"/>
          </w:tcPr>
          <w:p w:rsidR="00DE08E8" w:rsidRDefault="00D66A8A">
            <w:r>
              <w:t>internetové služby</w:t>
            </w:r>
          </w:p>
        </w:tc>
        <w:tc>
          <w:tcPr>
            <w:tcW w:w="1336" w:type="dxa"/>
          </w:tcPr>
          <w:p w:rsidR="00DE08E8" w:rsidRDefault="00DE08E8" w:rsidP="006A1B1B">
            <w:pPr>
              <w:jc w:val="right"/>
            </w:pPr>
            <w:r>
              <w:t>1</w:t>
            </w:r>
            <w:r w:rsidR="00D66A8A">
              <w:t>1,62</w:t>
            </w:r>
          </w:p>
        </w:tc>
        <w:tc>
          <w:tcPr>
            <w:tcW w:w="881" w:type="dxa"/>
          </w:tcPr>
          <w:p w:rsidR="00DE08E8" w:rsidRDefault="00DE08E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DE08E8" w:rsidRDefault="00DE08E8" w:rsidP="006A1B1B">
            <w:pPr>
              <w:jc w:val="right"/>
            </w:pPr>
            <w:r>
              <w:t>1</w:t>
            </w:r>
            <w:r w:rsidR="00D66A8A">
              <w:t>1,62</w:t>
            </w:r>
          </w:p>
        </w:tc>
        <w:tc>
          <w:tcPr>
            <w:tcW w:w="1290" w:type="dxa"/>
          </w:tcPr>
          <w:p w:rsidR="00DE08E8" w:rsidRDefault="00D66A8A" w:rsidP="006C77BD">
            <w:pPr>
              <w:jc w:val="right"/>
            </w:pPr>
            <w:r>
              <w:t>6.3</w:t>
            </w:r>
            <w:r w:rsidR="0009065B">
              <w:t>.2014</w:t>
            </w:r>
          </w:p>
        </w:tc>
        <w:tc>
          <w:tcPr>
            <w:tcW w:w="1113" w:type="dxa"/>
          </w:tcPr>
          <w:p w:rsidR="00DE08E8" w:rsidRDefault="00DE08E8"/>
        </w:tc>
        <w:tc>
          <w:tcPr>
            <w:tcW w:w="1149" w:type="dxa"/>
          </w:tcPr>
          <w:p w:rsidR="00DE08E8" w:rsidRDefault="00DE08E8"/>
        </w:tc>
      </w:tr>
      <w:tr w:rsidR="00DE08E8" w:rsidTr="00042885">
        <w:tc>
          <w:tcPr>
            <w:tcW w:w="543" w:type="dxa"/>
          </w:tcPr>
          <w:p w:rsidR="00DE08E8" w:rsidRDefault="006C77BD" w:rsidP="00042885">
            <w:r>
              <w:t>3</w:t>
            </w:r>
            <w:r w:rsidR="00DE08E8">
              <w:t>.</w:t>
            </w:r>
          </w:p>
        </w:tc>
        <w:tc>
          <w:tcPr>
            <w:tcW w:w="983" w:type="dxa"/>
          </w:tcPr>
          <w:p w:rsidR="00DE08E8" w:rsidRDefault="00D66A8A" w:rsidP="00DE08E8">
            <w:pPr>
              <w:jc w:val="center"/>
            </w:pPr>
            <w:r>
              <w:t>29</w:t>
            </w:r>
            <w:r w:rsidR="00DE08E8">
              <w:t>/14</w:t>
            </w:r>
          </w:p>
        </w:tc>
        <w:tc>
          <w:tcPr>
            <w:tcW w:w="1417" w:type="dxa"/>
          </w:tcPr>
          <w:p w:rsidR="00DE08E8" w:rsidRDefault="00D66A8A" w:rsidP="00042885">
            <w:r>
              <w:t>2231422381</w:t>
            </w:r>
          </w:p>
        </w:tc>
        <w:tc>
          <w:tcPr>
            <w:tcW w:w="1701" w:type="dxa"/>
          </w:tcPr>
          <w:p w:rsidR="00DE08E8" w:rsidRDefault="00D66A8A" w:rsidP="00042885">
            <w:r>
              <w:t>Orange</w:t>
            </w:r>
          </w:p>
        </w:tc>
        <w:tc>
          <w:tcPr>
            <w:tcW w:w="2694" w:type="dxa"/>
          </w:tcPr>
          <w:p w:rsidR="00DE08E8" w:rsidRDefault="00D66A8A" w:rsidP="00042885">
            <w:r>
              <w:t>mobilný telefón</w:t>
            </w:r>
          </w:p>
        </w:tc>
        <w:tc>
          <w:tcPr>
            <w:tcW w:w="1336" w:type="dxa"/>
          </w:tcPr>
          <w:p w:rsidR="00DE08E8" w:rsidRDefault="00D66A8A" w:rsidP="00042885">
            <w:pPr>
              <w:jc w:val="right"/>
            </w:pPr>
            <w:r>
              <w:t>30,68</w:t>
            </w:r>
          </w:p>
        </w:tc>
        <w:tc>
          <w:tcPr>
            <w:tcW w:w="881" w:type="dxa"/>
          </w:tcPr>
          <w:p w:rsidR="00DE08E8" w:rsidRDefault="00DE08E8" w:rsidP="00042885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DE08E8" w:rsidRDefault="00DE08E8" w:rsidP="00042885">
            <w:pPr>
              <w:jc w:val="right"/>
            </w:pPr>
            <w:r>
              <w:t xml:space="preserve">  </w:t>
            </w:r>
            <w:r w:rsidR="00D66A8A">
              <w:t>30,68</w:t>
            </w:r>
          </w:p>
        </w:tc>
        <w:tc>
          <w:tcPr>
            <w:tcW w:w="1290" w:type="dxa"/>
          </w:tcPr>
          <w:p w:rsidR="00DE08E8" w:rsidRDefault="00D66A8A" w:rsidP="006C77BD">
            <w:pPr>
              <w:jc w:val="right"/>
            </w:pPr>
            <w:r>
              <w:t>19.3</w:t>
            </w:r>
            <w:r w:rsidR="00DE08E8">
              <w:t>.2014</w:t>
            </w:r>
          </w:p>
        </w:tc>
        <w:tc>
          <w:tcPr>
            <w:tcW w:w="1113" w:type="dxa"/>
          </w:tcPr>
          <w:p w:rsidR="00DE08E8" w:rsidRDefault="00DE08E8" w:rsidP="00042885"/>
        </w:tc>
        <w:tc>
          <w:tcPr>
            <w:tcW w:w="1149" w:type="dxa"/>
          </w:tcPr>
          <w:p w:rsidR="00DE08E8" w:rsidRDefault="00DE08E8" w:rsidP="00042885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4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66A8A" w:rsidP="00DE08E8">
            <w:pPr>
              <w:jc w:val="center"/>
            </w:pPr>
            <w:r>
              <w:t>30</w:t>
            </w:r>
            <w:r w:rsidR="00356675">
              <w:t>/</w:t>
            </w:r>
            <w:r w:rsidR="004B520D">
              <w:t>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D66A8A" w:rsidP="006A1B1B">
            <w:r>
              <w:t>20140021</w:t>
            </w:r>
          </w:p>
        </w:tc>
        <w:tc>
          <w:tcPr>
            <w:tcW w:w="1701" w:type="dxa"/>
          </w:tcPr>
          <w:p w:rsidR="00A7793F" w:rsidRDefault="00D66A8A">
            <w:r>
              <w:t>PIL-STAV s.r.o.</w:t>
            </w:r>
          </w:p>
        </w:tc>
        <w:tc>
          <w:tcPr>
            <w:tcW w:w="2694" w:type="dxa"/>
          </w:tcPr>
          <w:p w:rsidR="00A7793F" w:rsidRDefault="00D66A8A">
            <w:r>
              <w:t>manipul. práce,  doprava</w:t>
            </w:r>
          </w:p>
        </w:tc>
        <w:tc>
          <w:tcPr>
            <w:tcW w:w="1336" w:type="dxa"/>
          </w:tcPr>
          <w:p w:rsidR="00A7793F" w:rsidRDefault="00D66A8A" w:rsidP="006A1B1B">
            <w:pPr>
              <w:jc w:val="right"/>
            </w:pPr>
            <w:r>
              <w:t>60,00</w:t>
            </w:r>
          </w:p>
        </w:tc>
        <w:tc>
          <w:tcPr>
            <w:tcW w:w="881" w:type="dxa"/>
          </w:tcPr>
          <w:p w:rsidR="00A7793F" w:rsidRDefault="00E46E2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727B70" w:rsidP="00A6126E">
            <w:pPr>
              <w:jc w:val="right"/>
            </w:pPr>
            <w:r>
              <w:t xml:space="preserve"> </w:t>
            </w:r>
            <w:r w:rsidR="00911D7E">
              <w:t xml:space="preserve"> </w:t>
            </w:r>
            <w:r w:rsidR="00D66A8A">
              <w:t>60,00</w:t>
            </w:r>
          </w:p>
        </w:tc>
        <w:tc>
          <w:tcPr>
            <w:tcW w:w="1290" w:type="dxa"/>
          </w:tcPr>
          <w:p w:rsidR="00A7793F" w:rsidRDefault="00D66A8A" w:rsidP="006C77BD">
            <w:pPr>
              <w:jc w:val="right"/>
            </w:pPr>
            <w:r>
              <w:t>26.3</w:t>
            </w:r>
            <w:r w:rsidR="005E4403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5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66A8A" w:rsidP="00DE08E8">
            <w:pPr>
              <w:jc w:val="center"/>
            </w:pPr>
            <w:r>
              <w:t>31</w:t>
            </w:r>
            <w:r w:rsidR="004B520D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D66A8A" w:rsidP="006A1B1B">
            <w:r>
              <w:t>2114030314</w:t>
            </w:r>
          </w:p>
        </w:tc>
        <w:tc>
          <w:tcPr>
            <w:tcW w:w="1701" w:type="dxa"/>
          </w:tcPr>
          <w:p w:rsidR="00A7793F" w:rsidRDefault="00D66A8A">
            <w:r>
              <w:t>SAD Prešov</w:t>
            </w:r>
          </w:p>
        </w:tc>
        <w:tc>
          <w:tcPr>
            <w:tcW w:w="2694" w:type="dxa"/>
          </w:tcPr>
          <w:p w:rsidR="00A7793F" w:rsidRDefault="00D66A8A">
            <w:r>
              <w:t>dotácia za I.Q. 2014</w:t>
            </w:r>
          </w:p>
        </w:tc>
        <w:tc>
          <w:tcPr>
            <w:tcW w:w="1336" w:type="dxa"/>
          </w:tcPr>
          <w:p w:rsidR="00A7793F" w:rsidRDefault="00D66A8A" w:rsidP="006A1B1B">
            <w:pPr>
              <w:jc w:val="right"/>
            </w:pPr>
            <w:r>
              <w:t>119,50</w:t>
            </w:r>
          </w:p>
        </w:tc>
        <w:tc>
          <w:tcPr>
            <w:tcW w:w="881" w:type="dxa"/>
          </w:tcPr>
          <w:p w:rsidR="00A7793F" w:rsidRDefault="00954FB7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65386" w:rsidP="00A6126E">
            <w:pPr>
              <w:jc w:val="right"/>
            </w:pPr>
            <w:r>
              <w:t xml:space="preserve"> </w:t>
            </w:r>
            <w:r w:rsidR="00C4694E">
              <w:t xml:space="preserve"> </w:t>
            </w:r>
            <w:r w:rsidR="006769BF">
              <w:t xml:space="preserve">  </w:t>
            </w:r>
            <w:r w:rsidR="00D66A8A">
              <w:t>119,50</w:t>
            </w:r>
          </w:p>
        </w:tc>
        <w:tc>
          <w:tcPr>
            <w:tcW w:w="1290" w:type="dxa"/>
          </w:tcPr>
          <w:p w:rsidR="00A7793F" w:rsidRDefault="00D66A8A" w:rsidP="006C77BD">
            <w:pPr>
              <w:jc w:val="right"/>
            </w:pPr>
            <w:r>
              <w:t>7.4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6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B878F0" w:rsidP="00DE08E8">
            <w:pPr>
              <w:jc w:val="center"/>
            </w:pPr>
            <w:r>
              <w:t>32</w:t>
            </w:r>
            <w:r w:rsidR="004B520D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B878F0" w:rsidP="006A1B1B">
            <w:r>
              <w:t>2760623756</w:t>
            </w:r>
          </w:p>
        </w:tc>
        <w:tc>
          <w:tcPr>
            <w:tcW w:w="1701" w:type="dxa"/>
          </w:tcPr>
          <w:p w:rsidR="00A7793F" w:rsidRDefault="00B878F0" w:rsidP="00A6126E">
            <w:r>
              <w:t>T-com</w:t>
            </w:r>
          </w:p>
        </w:tc>
        <w:tc>
          <w:tcPr>
            <w:tcW w:w="2694" w:type="dxa"/>
          </w:tcPr>
          <w:p w:rsidR="00A7793F" w:rsidRDefault="00B878F0">
            <w:r>
              <w:t>pevná linka</w:t>
            </w:r>
          </w:p>
        </w:tc>
        <w:tc>
          <w:tcPr>
            <w:tcW w:w="1336" w:type="dxa"/>
          </w:tcPr>
          <w:p w:rsidR="00A7793F" w:rsidRDefault="00B878F0" w:rsidP="006A1B1B">
            <w:pPr>
              <w:jc w:val="right"/>
            </w:pPr>
            <w:r>
              <w:t>17,39</w:t>
            </w:r>
          </w:p>
        </w:tc>
        <w:tc>
          <w:tcPr>
            <w:tcW w:w="881" w:type="dxa"/>
          </w:tcPr>
          <w:p w:rsidR="00A7793F" w:rsidRDefault="00E46E2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769BF" w:rsidP="00A6126E">
            <w:pPr>
              <w:jc w:val="right"/>
            </w:pPr>
            <w:r>
              <w:t xml:space="preserve">  </w:t>
            </w:r>
            <w:r w:rsidR="00B878F0">
              <w:t>17,39</w:t>
            </w:r>
          </w:p>
        </w:tc>
        <w:tc>
          <w:tcPr>
            <w:tcW w:w="1290" w:type="dxa"/>
          </w:tcPr>
          <w:p w:rsidR="00A7793F" w:rsidRDefault="00B878F0" w:rsidP="006C77BD">
            <w:pPr>
              <w:jc w:val="right"/>
            </w:pPr>
            <w:r>
              <w:t>11.4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7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B878F0" w:rsidP="00DE08E8">
            <w:pPr>
              <w:jc w:val="center"/>
            </w:pPr>
            <w:r>
              <w:t>33</w:t>
            </w:r>
            <w:r w:rsidR="00C15295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B878F0" w:rsidP="006A1B1B">
            <w:r>
              <w:t>3117140250</w:t>
            </w:r>
          </w:p>
        </w:tc>
        <w:tc>
          <w:tcPr>
            <w:tcW w:w="1701" w:type="dxa"/>
          </w:tcPr>
          <w:p w:rsidR="00A7793F" w:rsidRDefault="00B878F0">
            <w:r>
              <w:t>M.Pedersen</w:t>
            </w:r>
          </w:p>
        </w:tc>
        <w:tc>
          <w:tcPr>
            <w:tcW w:w="2694" w:type="dxa"/>
          </w:tcPr>
          <w:p w:rsidR="00A7793F" w:rsidRDefault="00B878F0">
            <w:r>
              <w:t>vývoz KO- triedený</w:t>
            </w:r>
          </w:p>
        </w:tc>
        <w:tc>
          <w:tcPr>
            <w:tcW w:w="1336" w:type="dxa"/>
          </w:tcPr>
          <w:p w:rsidR="00A7793F" w:rsidRDefault="00B878F0" w:rsidP="00664B6D">
            <w:r>
              <w:t xml:space="preserve">            10,38</w:t>
            </w:r>
            <w:r w:rsidR="00664B6D">
              <w:t xml:space="preserve">     </w:t>
            </w:r>
          </w:p>
        </w:tc>
        <w:tc>
          <w:tcPr>
            <w:tcW w:w="881" w:type="dxa"/>
          </w:tcPr>
          <w:p w:rsidR="00A7793F" w:rsidRDefault="00664B6D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70940" w:rsidP="00A6126E">
            <w:pPr>
              <w:jc w:val="right"/>
            </w:pPr>
            <w:r>
              <w:t xml:space="preserve"> </w:t>
            </w:r>
            <w:r w:rsidR="000C2162">
              <w:t xml:space="preserve"> </w:t>
            </w:r>
            <w:r w:rsidR="006769BF">
              <w:t xml:space="preserve">  </w:t>
            </w:r>
            <w:r w:rsidR="00B878F0">
              <w:t>10,38</w:t>
            </w:r>
          </w:p>
        </w:tc>
        <w:tc>
          <w:tcPr>
            <w:tcW w:w="1290" w:type="dxa"/>
          </w:tcPr>
          <w:p w:rsidR="00A7793F" w:rsidRDefault="00B878F0" w:rsidP="006C77BD">
            <w:pPr>
              <w:jc w:val="right"/>
            </w:pPr>
            <w:r>
              <w:t>11.4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8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B878F0" w:rsidP="00DE08E8">
            <w:pPr>
              <w:jc w:val="center"/>
            </w:pPr>
            <w:r>
              <w:t>34</w:t>
            </w:r>
            <w:r w:rsidR="00973F6B">
              <w:t>/</w:t>
            </w:r>
            <w:r w:rsidR="00C15295">
              <w:t>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B878F0" w:rsidP="006A1B1B">
            <w:r>
              <w:t>3117140308</w:t>
            </w:r>
          </w:p>
        </w:tc>
        <w:tc>
          <w:tcPr>
            <w:tcW w:w="1701" w:type="dxa"/>
          </w:tcPr>
          <w:p w:rsidR="00A7793F" w:rsidRDefault="00B878F0">
            <w:r>
              <w:t>M.Pedersen</w:t>
            </w:r>
          </w:p>
        </w:tc>
        <w:tc>
          <w:tcPr>
            <w:tcW w:w="2694" w:type="dxa"/>
          </w:tcPr>
          <w:p w:rsidR="00A7793F" w:rsidRDefault="00B878F0">
            <w:r>
              <w:t>vývoz KO</w:t>
            </w:r>
          </w:p>
        </w:tc>
        <w:tc>
          <w:tcPr>
            <w:tcW w:w="1336" w:type="dxa"/>
          </w:tcPr>
          <w:p w:rsidR="00A7793F" w:rsidRDefault="00B878F0" w:rsidP="006A1B1B">
            <w:pPr>
              <w:jc w:val="right"/>
            </w:pPr>
            <w:r>
              <w:t>64,49</w:t>
            </w:r>
          </w:p>
        </w:tc>
        <w:tc>
          <w:tcPr>
            <w:tcW w:w="881" w:type="dxa"/>
          </w:tcPr>
          <w:p w:rsidR="00A7793F" w:rsidRDefault="001A5E52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B878F0" w:rsidP="006A1B1B">
            <w:pPr>
              <w:jc w:val="right"/>
            </w:pPr>
            <w:r>
              <w:t>64,49</w:t>
            </w:r>
          </w:p>
        </w:tc>
        <w:tc>
          <w:tcPr>
            <w:tcW w:w="1290" w:type="dxa"/>
          </w:tcPr>
          <w:p w:rsidR="00A7793F" w:rsidRDefault="00B878F0" w:rsidP="006C77BD">
            <w:pPr>
              <w:jc w:val="right"/>
            </w:pPr>
            <w:r>
              <w:t>11</w:t>
            </w:r>
            <w:r w:rsidR="00FB3FF8">
              <w:t>.</w:t>
            </w:r>
            <w:r>
              <w:t>4</w:t>
            </w:r>
            <w:r w:rsidR="006769BF">
              <w:t>.201</w:t>
            </w:r>
            <w:r w:rsidR="00FB3FF8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9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691F6B" w:rsidP="00B878F0">
            <w:pPr>
              <w:jc w:val="center"/>
            </w:pPr>
            <w:r>
              <w:t xml:space="preserve">     </w:t>
            </w: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0C2162" w:rsidP="00B878F0">
            <w:pPr>
              <w:jc w:val="right"/>
            </w:pPr>
            <w:r>
              <w:t xml:space="preserve"> </w:t>
            </w:r>
            <w:r w:rsidR="00E3423F">
              <w:t xml:space="preserve"> </w:t>
            </w: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</w:t>
            </w:r>
            <w:r w:rsidR="00DE08E8">
              <w:t>0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 w:rsidP="000619ED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11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E46E28" w:rsidRDefault="00E46E28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rPr>
          <w:trHeight w:val="77"/>
        </w:trPr>
        <w:tc>
          <w:tcPr>
            <w:tcW w:w="543" w:type="dxa"/>
          </w:tcPr>
          <w:p w:rsidR="00A7793F" w:rsidRDefault="006C77BD">
            <w:r>
              <w:t>12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B878F0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2D38B3">
            <w:pPr>
              <w:jc w:val="center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13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B878F0" w:rsidP="00B878F0">
            <w:pPr>
              <w:tabs>
                <w:tab w:val="center" w:pos="448"/>
                <w:tab w:val="right" w:pos="897"/>
              </w:tabs>
            </w:pPr>
            <w:r>
              <w:tab/>
            </w:r>
            <w:r w:rsidR="00DE08E8">
              <w:t xml:space="preserve"> </w:t>
            </w: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14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6C77BD">
        <w:trPr>
          <w:trHeight w:val="70"/>
        </w:trPr>
        <w:tc>
          <w:tcPr>
            <w:tcW w:w="543" w:type="dxa"/>
          </w:tcPr>
          <w:p w:rsidR="00A7793F" w:rsidRDefault="006C77BD">
            <w:r>
              <w:t>15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 w:rsidP="006A1B1B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C77BD">
            <w:pPr>
              <w:jc w:val="right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16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17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 w:rsidP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701364" w:rsidP="003E1466">
            <w:r>
              <w:t xml:space="preserve">       </w:t>
            </w:r>
          </w:p>
        </w:tc>
        <w:tc>
          <w:tcPr>
            <w:tcW w:w="1290" w:type="dxa"/>
          </w:tcPr>
          <w:p w:rsidR="00A7793F" w:rsidRDefault="00701364" w:rsidP="003E1466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18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6A1B1B">
            <w:r>
              <w:t xml:space="preserve">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5E4403">
            <w:r>
              <w:t xml:space="preserve">       </w:t>
            </w:r>
            <w:r w:rsidR="00701364">
              <w:t xml:space="preserve">   </w:t>
            </w:r>
          </w:p>
        </w:tc>
        <w:tc>
          <w:tcPr>
            <w:tcW w:w="1290" w:type="dxa"/>
          </w:tcPr>
          <w:p w:rsidR="00A7793F" w:rsidRDefault="00701364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19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20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21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22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7E" w:rsidRDefault="00F4217E" w:rsidP="00421AB8">
      <w:pPr>
        <w:spacing w:after="0" w:line="240" w:lineRule="auto"/>
      </w:pPr>
      <w:r>
        <w:separator/>
      </w:r>
    </w:p>
  </w:endnote>
  <w:endnote w:type="continuationSeparator" w:id="0">
    <w:p w:rsidR="00F4217E" w:rsidRDefault="00F4217E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7E" w:rsidRDefault="00F4217E" w:rsidP="00421AB8">
      <w:pPr>
        <w:spacing w:after="0" w:line="240" w:lineRule="auto"/>
      </w:pPr>
      <w:r>
        <w:separator/>
      </w:r>
    </w:p>
  </w:footnote>
  <w:footnote w:type="continuationSeparator" w:id="0">
    <w:p w:rsidR="00F4217E" w:rsidRDefault="00F4217E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Default="00F810D5" w:rsidP="00F810D5">
    <w:pPr>
      <w:pStyle w:val="Header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F7581B">
      <w:rPr>
        <w:rFonts w:ascii="Times New Roman" w:hAnsi="Times New Roman" w:cs="Times New Roman"/>
        <w:sz w:val="28"/>
        <w:szCs w:val="28"/>
      </w:rPr>
      <w:t xml:space="preserve">  </w:t>
    </w:r>
    <w:r w:rsidR="00D66A8A">
      <w:rPr>
        <w:rFonts w:ascii="Times New Roman" w:hAnsi="Times New Roman" w:cs="Times New Roman"/>
        <w:sz w:val="28"/>
        <w:szCs w:val="28"/>
      </w:rPr>
      <w:t>MAREC</w:t>
    </w:r>
    <w:r w:rsidR="005E4403">
      <w:rPr>
        <w:rFonts w:ascii="Times New Roman" w:hAnsi="Times New Roman" w:cs="Times New Roman"/>
        <w:sz w:val="28"/>
        <w:szCs w:val="28"/>
      </w:rPr>
      <w:t xml:space="preserve"> 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 w:rsidR="00A6126E">
      <w:rPr>
        <w:rFonts w:ascii="Times New Roman" w:hAnsi="Times New Roman" w:cs="Times New Roman"/>
        <w:sz w:val="28"/>
        <w:szCs w:val="28"/>
      </w:rPr>
      <w:t>014</w:t>
    </w:r>
  </w:p>
  <w:p w:rsidR="00A1113B" w:rsidRPr="00F810D5" w:rsidRDefault="00A1113B" w:rsidP="00F810D5">
    <w:pPr>
      <w:pStyle w:val="Header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06C00"/>
    <w:rsid w:val="0001301A"/>
    <w:rsid w:val="00023DEA"/>
    <w:rsid w:val="00023ECF"/>
    <w:rsid w:val="00031B0B"/>
    <w:rsid w:val="00044674"/>
    <w:rsid w:val="00052F83"/>
    <w:rsid w:val="000619ED"/>
    <w:rsid w:val="0006379E"/>
    <w:rsid w:val="000674D4"/>
    <w:rsid w:val="0009065B"/>
    <w:rsid w:val="00096A29"/>
    <w:rsid w:val="00096B74"/>
    <w:rsid w:val="000B1E13"/>
    <w:rsid w:val="000C2162"/>
    <w:rsid w:val="000D6A67"/>
    <w:rsid w:val="000F77C4"/>
    <w:rsid w:val="00101632"/>
    <w:rsid w:val="001066EF"/>
    <w:rsid w:val="00122345"/>
    <w:rsid w:val="0014707F"/>
    <w:rsid w:val="001A5E52"/>
    <w:rsid w:val="001C64E6"/>
    <w:rsid w:val="001D2BFC"/>
    <w:rsid w:val="001F211E"/>
    <w:rsid w:val="00215885"/>
    <w:rsid w:val="00250D30"/>
    <w:rsid w:val="002537EF"/>
    <w:rsid w:val="002769AE"/>
    <w:rsid w:val="002879A5"/>
    <w:rsid w:val="002B4F3B"/>
    <w:rsid w:val="002D38B3"/>
    <w:rsid w:val="002E3A0E"/>
    <w:rsid w:val="002E596E"/>
    <w:rsid w:val="002F560E"/>
    <w:rsid w:val="00356675"/>
    <w:rsid w:val="00386B71"/>
    <w:rsid w:val="003A1713"/>
    <w:rsid w:val="003A1CEA"/>
    <w:rsid w:val="003C270E"/>
    <w:rsid w:val="003C5B4E"/>
    <w:rsid w:val="003C68EA"/>
    <w:rsid w:val="003E1466"/>
    <w:rsid w:val="004034CD"/>
    <w:rsid w:val="00421AB8"/>
    <w:rsid w:val="0042461B"/>
    <w:rsid w:val="0044694B"/>
    <w:rsid w:val="00466531"/>
    <w:rsid w:val="00475EF9"/>
    <w:rsid w:val="004A0E5B"/>
    <w:rsid w:val="004B050E"/>
    <w:rsid w:val="004B520D"/>
    <w:rsid w:val="004F14E0"/>
    <w:rsid w:val="004F52BE"/>
    <w:rsid w:val="00512BE2"/>
    <w:rsid w:val="00524A1B"/>
    <w:rsid w:val="00545B19"/>
    <w:rsid w:val="005470A7"/>
    <w:rsid w:val="00555C81"/>
    <w:rsid w:val="005914B1"/>
    <w:rsid w:val="00596457"/>
    <w:rsid w:val="005D105B"/>
    <w:rsid w:val="005E4403"/>
    <w:rsid w:val="005E6EDD"/>
    <w:rsid w:val="005F2807"/>
    <w:rsid w:val="005F531A"/>
    <w:rsid w:val="006115C5"/>
    <w:rsid w:val="00630639"/>
    <w:rsid w:val="00643853"/>
    <w:rsid w:val="00662B6E"/>
    <w:rsid w:val="00664B6D"/>
    <w:rsid w:val="006658C1"/>
    <w:rsid w:val="00673D0F"/>
    <w:rsid w:val="006769BF"/>
    <w:rsid w:val="006777EA"/>
    <w:rsid w:val="00691F6B"/>
    <w:rsid w:val="006A1B1B"/>
    <w:rsid w:val="006C77BD"/>
    <w:rsid w:val="006E5D20"/>
    <w:rsid w:val="006F064C"/>
    <w:rsid w:val="006F3E62"/>
    <w:rsid w:val="006F47D8"/>
    <w:rsid w:val="00701364"/>
    <w:rsid w:val="00727B70"/>
    <w:rsid w:val="007344E2"/>
    <w:rsid w:val="00735F82"/>
    <w:rsid w:val="00742339"/>
    <w:rsid w:val="007509DC"/>
    <w:rsid w:val="0077360A"/>
    <w:rsid w:val="007779A1"/>
    <w:rsid w:val="007B34F1"/>
    <w:rsid w:val="007C3E3F"/>
    <w:rsid w:val="007D715D"/>
    <w:rsid w:val="007E0C59"/>
    <w:rsid w:val="007E5BA9"/>
    <w:rsid w:val="00802C6B"/>
    <w:rsid w:val="0081070C"/>
    <w:rsid w:val="00860CF9"/>
    <w:rsid w:val="008B6756"/>
    <w:rsid w:val="008C1F1B"/>
    <w:rsid w:val="008C7F5C"/>
    <w:rsid w:val="008D7307"/>
    <w:rsid w:val="008E1C3B"/>
    <w:rsid w:val="008E2049"/>
    <w:rsid w:val="008F5A13"/>
    <w:rsid w:val="00903433"/>
    <w:rsid w:val="009051D8"/>
    <w:rsid w:val="00911D7E"/>
    <w:rsid w:val="0091570C"/>
    <w:rsid w:val="00917D98"/>
    <w:rsid w:val="0092557D"/>
    <w:rsid w:val="00941A56"/>
    <w:rsid w:val="00954FB7"/>
    <w:rsid w:val="009577DF"/>
    <w:rsid w:val="00963EF6"/>
    <w:rsid w:val="00973F6B"/>
    <w:rsid w:val="009A2E98"/>
    <w:rsid w:val="009A5C06"/>
    <w:rsid w:val="009C2E0C"/>
    <w:rsid w:val="009D0BD0"/>
    <w:rsid w:val="00A1113B"/>
    <w:rsid w:val="00A16943"/>
    <w:rsid w:val="00A6126E"/>
    <w:rsid w:val="00A613CC"/>
    <w:rsid w:val="00A646CA"/>
    <w:rsid w:val="00A74D37"/>
    <w:rsid w:val="00A7793F"/>
    <w:rsid w:val="00A801AD"/>
    <w:rsid w:val="00AB3509"/>
    <w:rsid w:val="00AC3F15"/>
    <w:rsid w:val="00AD061F"/>
    <w:rsid w:val="00B036C8"/>
    <w:rsid w:val="00B05960"/>
    <w:rsid w:val="00B4294E"/>
    <w:rsid w:val="00B5087C"/>
    <w:rsid w:val="00B70E2B"/>
    <w:rsid w:val="00B878F0"/>
    <w:rsid w:val="00B912B4"/>
    <w:rsid w:val="00BF2675"/>
    <w:rsid w:val="00C07195"/>
    <w:rsid w:val="00C15295"/>
    <w:rsid w:val="00C17050"/>
    <w:rsid w:val="00C25FFF"/>
    <w:rsid w:val="00C457D2"/>
    <w:rsid w:val="00C4694E"/>
    <w:rsid w:val="00C675FF"/>
    <w:rsid w:val="00C74B5B"/>
    <w:rsid w:val="00CA3F0E"/>
    <w:rsid w:val="00CC048F"/>
    <w:rsid w:val="00CC3C51"/>
    <w:rsid w:val="00CE3174"/>
    <w:rsid w:val="00CF34E8"/>
    <w:rsid w:val="00D0014D"/>
    <w:rsid w:val="00D135F8"/>
    <w:rsid w:val="00D31290"/>
    <w:rsid w:val="00D66A8A"/>
    <w:rsid w:val="00D768C0"/>
    <w:rsid w:val="00D90ACB"/>
    <w:rsid w:val="00D9258A"/>
    <w:rsid w:val="00DA3A9A"/>
    <w:rsid w:val="00DC7499"/>
    <w:rsid w:val="00DE08E8"/>
    <w:rsid w:val="00E001BA"/>
    <w:rsid w:val="00E128D5"/>
    <w:rsid w:val="00E21D07"/>
    <w:rsid w:val="00E26B17"/>
    <w:rsid w:val="00E30E9F"/>
    <w:rsid w:val="00E3423F"/>
    <w:rsid w:val="00E41512"/>
    <w:rsid w:val="00E46E28"/>
    <w:rsid w:val="00E526BB"/>
    <w:rsid w:val="00E63A6F"/>
    <w:rsid w:val="00E65386"/>
    <w:rsid w:val="00E70940"/>
    <w:rsid w:val="00E74BC9"/>
    <w:rsid w:val="00E94516"/>
    <w:rsid w:val="00E9655A"/>
    <w:rsid w:val="00EA16C7"/>
    <w:rsid w:val="00EA5AFC"/>
    <w:rsid w:val="00EB3C50"/>
    <w:rsid w:val="00EB72E2"/>
    <w:rsid w:val="00EE7F60"/>
    <w:rsid w:val="00EF38B6"/>
    <w:rsid w:val="00EF4B72"/>
    <w:rsid w:val="00F100C2"/>
    <w:rsid w:val="00F4217E"/>
    <w:rsid w:val="00F72B19"/>
    <w:rsid w:val="00F7581B"/>
    <w:rsid w:val="00F810D5"/>
    <w:rsid w:val="00FB23E0"/>
    <w:rsid w:val="00FB3FF8"/>
    <w:rsid w:val="00FC41C6"/>
    <w:rsid w:val="00FD59E6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AB8"/>
  </w:style>
  <w:style w:type="paragraph" w:styleId="Footer">
    <w:name w:val="footer"/>
    <w:basedOn w:val="Normal"/>
    <w:link w:val="Footer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Jozef Kron</cp:lastModifiedBy>
  <cp:revision>2</cp:revision>
  <dcterms:created xsi:type="dcterms:W3CDTF">2014-04-23T10:15:00Z</dcterms:created>
  <dcterms:modified xsi:type="dcterms:W3CDTF">2014-04-23T10:15:00Z</dcterms:modified>
</cp:coreProperties>
</file>